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5128" w14:textId="77777777" w:rsidR="0045546E" w:rsidRDefault="0045546E">
      <w:r>
        <w:t>兩分鐘開示</w:t>
      </w:r>
      <w:r>
        <w:t>—</w:t>
      </w:r>
      <w:r>
        <w:t>佛菩薩每天都在考驗我們　　悟道法師主講　　（第一六六集）　　檔名：</w:t>
      </w:r>
      <w:r>
        <w:t xml:space="preserve">WD29-003-0166 </w:t>
      </w:r>
    </w:p>
    <w:p w14:paraId="520C478B" w14:textId="77777777" w:rsidR="0045546E" w:rsidRDefault="0045546E">
      <w:pPr>
        <w:pStyle w:val="a3"/>
      </w:pPr>
      <w:r>
        <w:t xml:space="preserve">　　我們每一天都是佛菩薩在給我們考驗，每一天看到有我們看得順眼的，也有我們看不順眼的，這個時候心就會起心動念，一起心動念我們就要發覺不對了，趕快把這個心調整過來，就是這樣修，這個才叫修平等心。你能夠修平等心，心平等就普度了，對眾生沒有分別，不一定說在事相，你要做多少好事，做多少好事是看因緣，因緣多就多做，少就少做，沒有就不做，不做他還是普度眾生。為什麼？他這個心是平等的，他坐在那裡什麼都沒做，他還是普度眾生，也不是他不做，沒有這個緣分，沒有這個機會，他在等待機會，這個我們一定要知道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4554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26DBE" w14:textId="77777777" w:rsidR="0045546E" w:rsidRDefault="0045546E" w:rsidP="00984B2A">
      <w:r>
        <w:separator/>
      </w:r>
    </w:p>
  </w:endnote>
  <w:endnote w:type="continuationSeparator" w:id="0">
    <w:p w14:paraId="4C5F8D17" w14:textId="77777777" w:rsidR="0045546E" w:rsidRDefault="0045546E" w:rsidP="00984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F1C7E" w14:textId="77777777" w:rsidR="0045546E" w:rsidRDefault="0045546E" w:rsidP="00984B2A">
      <w:r>
        <w:separator/>
      </w:r>
    </w:p>
  </w:footnote>
  <w:footnote w:type="continuationSeparator" w:id="0">
    <w:p w14:paraId="5572D6E7" w14:textId="77777777" w:rsidR="0045546E" w:rsidRDefault="0045546E" w:rsidP="00984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2A"/>
    <w:rsid w:val="0045546E"/>
    <w:rsid w:val="007931EE"/>
    <w:rsid w:val="0098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229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B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B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B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B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