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65FC" w14:textId="77777777" w:rsidR="0014137F" w:rsidRDefault="0014137F">
      <w:r>
        <w:t>兩分鐘開示</w:t>
      </w:r>
      <w:r>
        <w:t>—</w:t>
      </w:r>
      <w:r>
        <w:t>為什麼有些人無惡不作，卻沒有遭到報應？　　悟道法師主講　　（第一九Ｏ集）　　檔名：</w:t>
      </w:r>
      <w:r>
        <w:t xml:space="preserve">WD29-003-0190 </w:t>
      </w:r>
    </w:p>
    <w:p w14:paraId="5F6B43F8" w14:textId="77777777" w:rsidR="0014137F" w:rsidRDefault="0014137F">
      <w:pPr>
        <w:pStyle w:val="a3"/>
      </w:pPr>
      <w:r>
        <w:t xml:space="preserve">　　這樣這一生為惡，過去生修的福報還是有限，你福報享盡就沒有了，這一生造的惡業，那個果報就現前。</w:t>
      </w:r>
      <w:r>
        <w:t xml:space="preserve"> </w:t>
      </w:r>
    </w:p>
    <w:p w14:paraId="311B6F9D" w14:textId="77777777" w:rsidR="0014137F" w:rsidRDefault="0014137F">
      <w:pPr>
        <w:pStyle w:val="a3"/>
      </w:pPr>
      <w:r>
        <w:t xml:space="preserve">　　有的人他壽命還沒有終了，他的惡報就現前，報應就出現，出了事情，家破人亡。為惡，沒有為善，今世享福，是過去生中修福沒有享到福，這一生這個果報現前，來享過去生修的福，是這個因果。所以因果是三世，不是只有這一生的。這就是說世間為什麼無惡不作的人，他還做大官、還發大財，好像他過得滿不錯的，原因就在這裡，不是他這一生修的，是他過去生修的。善有善報，惡有惡報，善惡果報它不能互相抵償，只有哪一個果報先成熟，哪一個先報，不是沒有因果報應。這一生所造的惡是這生的事情，他享的是前世修的福，前世的餘福沒有享完，他還是繼續享那個福報。下面望西法師說：「今依造惡，宿善滅時，善神捨去，故今世遭厄，此厄為痛。」過去生修的大善大福一直享，沒有繼續修福，一直造惡業，或者惡業造比較大、比較多，善修得比較少、比較小，這個福報享盡了，善神就離開，離開，你就沒有依靠，罪報現前，苦果就來了，這個就是痛（痛苦的痛）。今世遭厄，厄就是災難。這是你壽命還沒有終了，就遭受到家破人亡，病苦纏繞，我們俗話講叫活受罪，活著不是享福，活著受罪。這個我們也看到很多，真的活受罪。我們看到很多醫院病人，看了真的也是很可憐。那回頭想一想，我們自己會不會這樣？這個都是我們個</w:t>
      </w:r>
      <w:r>
        <w:t>人（自己）要去深思的一個問題。所以這個痛是花報、現世報，死了之後的果報是無間地獄。　　節錄自：無量壽經選講（三十三品至三十七品）（第二十二集）</w:t>
      </w:r>
      <w:r>
        <w:t>WD02-013-0022</w:t>
      </w:r>
      <w:r>
        <w:t xml:space="preserve">　　</w:t>
      </w:r>
    </w:p>
    <w:sectPr w:rsidR="001413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042D8" w14:textId="77777777" w:rsidR="0014137F" w:rsidRDefault="0014137F" w:rsidP="00C34F34">
      <w:r>
        <w:separator/>
      </w:r>
    </w:p>
  </w:endnote>
  <w:endnote w:type="continuationSeparator" w:id="0">
    <w:p w14:paraId="1F80973B" w14:textId="77777777" w:rsidR="0014137F" w:rsidRDefault="0014137F" w:rsidP="00C34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7A958" w14:textId="77777777" w:rsidR="0014137F" w:rsidRDefault="0014137F" w:rsidP="00C34F34">
      <w:r>
        <w:separator/>
      </w:r>
    </w:p>
  </w:footnote>
  <w:footnote w:type="continuationSeparator" w:id="0">
    <w:p w14:paraId="77D1DB3D" w14:textId="77777777" w:rsidR="0014137F" w:rsidRDefault="0014137F" w:rsidP="00C34F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34"/>
    <w:rsid w:val="0014137F"/>
    <w:rsid w:val="007931EE"/>
    <w:rsid w:val="00C3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E36F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4F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4F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4F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4F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