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7AD0" w14:textId="77777777" w:rsidR="0079718D" w:rsidRDefault="0079718D">
      <w:r>
        <w:t>兩分鐘開示</w:t>
      </w:r>
      <w:r>
        <w:t>—</w:t>
      </w:r>
      <w:r>
        <w:t>閻羅王根據什麼審判罪人？　　悟道法師主講　　（第二二六集）　　檔名：</w:t>
      </w:r>
      <w:r>
        <w:t xml:space="preserve">WD29-003-0226 </w:t>
      </w:r>
    </w:p>
    <w:p w14:paraId="1B233EE7" w14:textId="77777777" w:rsidR="0079718D" w:rsidRDefault="0079718D">
      <w:pPr>
        <w:pStyle w:val="a3"/>
      </w:pPr>
      <w:r>
        <w:t xml:space="preserve">　　一切眾生出生在世間，都會有兩位俱生神跟你一輩子（跟我們一輩子），一位叫同生，跟你同時生的（跟我們同時出生）；一位叫同名，他的姓名完全跟自己相同，這是《華嚴經》講的。這兩位神，一個記善，一個記惡，然後把這些記載報告給閻羅王，閻羅王根據這個報告做成檔案，命終之後，閻羅王審判罪人，這就是證據，根據這個證據來審判。所以一個同生，一個同名。《太上感應篇》講的就很多，《太上感應篇》講還有三尸神在人頭上。所以我小時候母親常講不可以做壞事，舉頭三尺有神明，那就是三尸神。三尸神是在人的身中，還有頭頂上有神明，家裡灶神也是月晦之日都會上詣天曹，言人罪過。所以很多神明在記錄善惡，這個都是檔案資料。　　節錄自：無量壽經選講（三十三品至三十七品）</w:t>
      </w:r>
      <w:r>
        <w:t>WD02-013-0022</w:t>
      </w:r>
      <w:r>
        <w:t xml:space="preserve">　　</w:t>
      </w:r>
    </w:p>
    <w:sectPr w:rsidR="007971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A30C2" w14:textId="77777777" w:rsidR="0079718D" w:rsidRDefault="0079718D" w:rsidP="00753B67">
      <w:r>
        <w:separator/>
      </w:r>
    </w:p>
  </w:endnote>
  <w:endnote w:type="continuationSeparator" w:id="0">
    <w:p w14:paraId="7C321FBF" w14:textId="77777777" w:rsidR="0079718D" w:rsidRDefault="0079718D" w:rsidP="00753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FBCB0" w14:textId="77777777" w:rsidR="0079718D" w:rsidRDefault="0079718D" w:rsidP="00753B67">
      <w:r>
        <w:separator/>
      </w:r>
    </w:p>
  </w:footnote>
  <w:footnote w:type="continuationSeparator" w:id="0">
    <w:p w14:paraId="3B8F7DF3" w14:textId="77777777" w:rsidR="0079718D" w:rsidRDefault="0079718D" w:rsidP="00753B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67"/>
    <w:rsid w:val="00753B67"/>
    <w:rsid w:val="007931EE"/>
    <w:rsid w:val="0079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3AB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3B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3B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3B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3B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