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0986D" w14:textId="77777777" w:rsidR="00212253" w:rsidRDefault="00212253">
      <w:r>
        <w:t>兩分鐘開示</w:t>
      </w:r>
      <w:r>
        <w:t>—</w:t>
      </w:r>
      <w:r>
        <w:t>吃素算不算殺生？因為植物也有生命　　悟道法師主講　　（第二三七集）　　檔名：</w:t>
      </w:r>
      <w:r>
        <w:t xml:space="preserve">WD29-003-0237 </w:t>
      </w:r>
    </w:p>
    <w:p w14:paraId="64949032" w14:textId="77777777" w:rsidR="00212253" w:rsidRDefault="00212253">
      <w:pPr>
        <w:pStyle w:val="a3"/>
      </w:pPr>
      <w:r>
        <w:t xml:space="preserve">　　問：請教師父，最近有研究說植物也有生命，植物也會痛，所以我朋友說吃素到底算不算殺生？弟子也給他們說明植物也有見聞覺知的講法，可是他們還是無法接受。請問師父，弟子要怎麼跟朋友說明這件事情？</w:t>
      </w:r>
      <w:r>
        <w:t xml:space="preserve"> </w:t>
      </w:r>
    </w:p>
    <w:p w14:paraId="326CBF15" w14:textId="77777777" w:rsidR="00212253" w:rsidRDefault="00212253">
      <w:pPr>
        <w:pStyle w:val="a3"/>
      </w:pPr>
      <w:r>
        <w:t xml:space="preserve">　　答：這個問題以前印光大師就有人請問他這個問題。你可以問他，他吃素了嗎？他如果沒有吃素，大概這個問題不存在；如果他吃素了，再來問這個問題，這個是比較合理的。就是自己吃素了，然後覺得說我現在是不是還是殺生？如果他覺得還是殺生，那就不要吃，統統不要吃，那就不殺生了。建議他像學虛雲老和尚這樣，一入禪定，禪悅為食，那統統不殺生了，這樣是最好的。如果做不到，你吃素跟吃肉它還是不一樣的。雖然這個素食，你說生命，當然整個宇宙，不但植物，礦物也有生命。動物有生命，植物也有生命，礦物也有生命，所以動物、植物、礦物實在講都是有生命的。只是生命它這個當中，在佛法講叫有情世間，就是有情的眾生，或者是無情的眾生，無情叫器世間的眾生。所以這個問題，當然你都不要吃是最好，如果有禪定功夫就不需要吃這些東西了；如果你沒有功夫，吃素是比吃肉是要慈悲。我們吃素，也不要浪費食物、糟蹋食物，我們能夠這樣做就好，就不要任意糟蹋，這樣就好。如果你講到這個統統有生命，那你怎麼辦？你是打算什麼都不吃了嗎？不吃可以，如果你有禪定功夫，的確不吃不喝是可以的，禪悅為食。所以這個問題就這麼跟他溝通，就問他那你有沒有吃全素？如果你覺得吃素還是有殺生，那勸他修禪定，都</w:t>
      </w:r>
      <w:r>
        <w:t>不要吃，那就都統統不會殺生。這個問題，大家如果有興趣可以去查《印光大師文鈔》，我記得在民國初年就有人提出這個問題去問印光祖師。　　節錄自：</w:t>
      </w:r>
      <w:r>
        <w:t>WD32-062-0002</w:t>
      </w:r>
      <w:r>
        <w:t>道德講堂佛學答問</w:t>
      </w:r>
      <w:r>
        <w:t>—</w:t>
      </w:r>
      <w:r>
        <w:t xml:space="preserve">答華藏職工（第二集）　　</w:t>
      </w:r>
    </w:p>
    <w:sectPr w:rsidR="002122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763EB" w14:textId="77777777" w:rsidR="00212253" w:rsidRDefault="00212253" w:rsidP="00F218A6">
      <w:r>
        <w:separator/>
      </w:r>
    </w:p>
  </w:endnote>
  <w:endnote w:type="continuationSeparator" w:id="0">
    <w:p w14:paraId="1080C0ED" w14:textId="77777777" w:rsidR="00212253" w:rsidRDefault="00212253" w:rsidP="00F21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E8231" w14:textId="77777777" w:rsidR="00212253" w:rsidRDefault="00212253" w:rsidP="00F218A6">
      <w:r>
        <w:separator/>
      </w:r>
    </w:p>
  </w:footnote>
  <w:footnote w:type="continuationSeparator" w:id="0">
    <w:p w14:paraId="3A1C2411" w14:textId="77777777" w:rsidR="00212253" w:rsidRDefault="00212253" w:rsidP="00F218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8A6"/>
    <w:rsid w:val="00212253"/>
    <w:rsid w:val="007931EE"/>
    <w:rsid w:val="00F2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D102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18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18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18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18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