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A1654" w14:textId="77777777" w:rsidR="00AC0DEA" w:rsidRDefault="00AC0DEA">
      <w:r>
        <w:t>兩分鐘開示</w:t>
      </w:r>
      <w:r>
        <w:t>—</w:t>
      </w:r>
      <w:r>
        <w:t>選舉投的是因果票　　悟道法師主講　　（第二八七集）　　檔名：</w:t>
      </w:r>
      <w:r>
        <w:t xml:space="preserve">WD29-003-0287 </w:t>
      </w:r>
    </w:p>
    <w:p w14:paraId="23C77420" w14:textId="77777777" w:rsidR="00AC0DEA" w:rsidRDefault="00AC0DEA">
      <w:pPr>
        <w:pStyle w:val="a3"/>
      </w:pPr>
      <w:r>
        <w:t xml:space="preserve">　　現在選舉快到了，因果票，老和尚常給我們提醒，我也不是在替誰拉票，就是你要很冷靜，自己去選擇。我的前提很簡單，你只要認同中華民國。《太上感應篇》我們會念，要忠孝，你不忠於國家，你就是不孝，對你父母、祖宗就是不孝。你不要你的國家，不認同這個，那你選他幹什麼！等你認同的出現你再來選，這樣合理不合理？所以不可以盲目的去支持這些人。我這個人是比較講道理的，講的沒有道理的我也不會聽他的。以前我選舉投票，我在家的時候，曾經選一個無黨籍的年輕人，他說他要半部《論語》治天下。我知道他一定不會當選的，但是我就選他，因為他提出來跟我們的相應，我就支持他。所以這方面，現在連講這樣的人都沒有了，那你能在很不好的當中選一個對我們台灣比較好的，那才叫做愛台灣。好像兩個蘋果，兩個都爛掉了，看哪一個爛得比較沒有那麼多，只能這樣，但是太離譜的我們就不能支持。</w:t>
      </w:r>
      <w:r>
        <w:t xml:space="preserve"> </w:t>
      </w:r>
    </w:p>
    <w:p w14:paraId="35BEC0C6" w14:textId="77777777" w:rsidR="00AC0DEA" w:rsidRDefault="00AC0DEA">
      <w:pPr>
        <w:pStyle w:val="a3"/>
      </w:pPr>
      <w:r>
        <w:t xml:space="preserve">　　每次選舉我都要講一講，因為不講不行，不講大家不知道。我講了，你再去支持他，因果自負，我沒有對不起你。以後到閻羅王那邊算帳，閻羅王說你怎麼這麼不孝，你就不能怪悟道法師當時都沒有給我提醒，那我也要受到牽連。我現在講清楚了，就跟我沒關係了，講清楚、說明白，就跟我沒關係。所以我們要理性的來選舉。選舉依《太上感應篇》就很好，再來就是依蔡老師講的《群書治要》。　　節錄自：</w:t>
      </w:r>
      <w:r>
        <w:t>WD32-007-0021</w:t>
      </w:r>
      <w:r>
        <w:t>悟道法師晨間講話</w:t>
      </w:r>
      <w:r>
        <w:t>—</w:t>
      </w:r>
      <w:r>
        <w:t xml:space="preserve">有緣就有共業，談選賢的因果（第二十一集）　　</w:t>
      </w:r>
    </w:p>
    <w:sectPr w:rsidR="00AC0D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ADA12" w14:textId="77777777" w:rsidR="00AC0DEA" w:rsidRDefault="00AC0DEA" w:rsidP="00E05CE5">
      <w:r>
        <w:separator/>
      </w:r>
    </w:p>
  </w:endnote>
  <w:endnote w:type="continuationSeparator" w:id="0">
    <w:p w14:paraId="7ADB3EA7" w14:textId="77777777" w:rsidR="00AC0DEA" w:rsidRDefault="00AC0DEA" w:rsidP="00E05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FF18B" w14:textId="77777777" w:rsidR="00AC0DEA" w:rsidRDefault="00AC0DEA" w:rsidP="00E05CE5">
      <w:r>
        <w:separator/>
      </w:r>
    </w:p>
  </w:footnote>
  <w:footnote w:type="continuationSeparator" w:id="0">
    <w:p w14:paraId="152E22FF" w14:textId="77777777" w:rsidR="00AC0DEA" w:rsidRDefault="00AC0DEA" w:rsidP="00E05C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E5"/>
    <w:rsid w:val="007931EE"/>
    <w:rsid w:val="00AC0DEA"/>
    <w:rsid w:val="00E0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5200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5C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5C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5C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5C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