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45E5" w14:textId="77777777" w:rsidR="00F1341F" w:rsidRDefault="00F1341F">
      <w:r>
        <w:t>兩分鐘開示</w:t>
      </w:r>
      <w:r>
        <w:t>—</w:t>
      </w:r>
      <w:r>
        <w:t>命裡有的，想丟也丟不掉。　　悟道法師主講　　（第三四五集）　　檔名：</w:t>
      </w:r>
      <w:r>
        <w:t xml:space="preserve">WD29-003-0345 </w:t>
      </w:r>
    </w:p>
    <w:p w14:paraId="321D3FC7" w14:textId="77777777" w:rsidR="00F1341F" w:rsidRDefault="00F1341F">
      <w:pPr>
        <w:pStyle w:val="a3"/>
      </w:pPr>
      <w:r>
        <w:t xml:space="preserve">　　學不偷盜，不可以有佔有的念頭，不可以有佔人家便宜的念頭，要去佔人家一點便宜。你想佔人家便宜，這個心是盜心，偷盜的心。你雖沒有偷盜的行為，可是你的盜心沒斷，沒有轉過來。一般人說財不露白，錢財最好不要讓人看到，要防一點，現在我們說防都不要防，為什麼？懂得因果，一飲一啄莫非前定，明白這個道理，何必要防？也不會去妄求，不妄求。為什麼不妄求？命裡沒有，你求都求不到；命裡有的，你想丟也丟不掉。古人講「君子樂得做君子，小人冤枉做小人」，為什麼？君子他明瞭因果，所以他要取得錢財不必用非法手段，正正當當，到時候自然就得到，樂得做君子。小人不知道，以為要用一些非法手段他才能取得。其實他不了解因果，命中有，自然有；命中沒有，你用什麼手段你也得不到，縱然得到，你命中原來有的也被折損掉了。這個《太上感應篇》講得很清楚。　　節錄自：</w:t>
      </w:r>
      <w:r>
        <w:t>WD12-001-0042</w:t>
      </w:r>
      <w:r>
        <w:t>《修華嚴奧旨妄盡還源觀》節要習講</w:t>
      </w:r>
      <w:r>
        <w:t>—</w:t>
      </w:r>
      <w:r>
        <w:t xml:space="preserve">有一聰慧人，淨眼普明見　　</w:t>
      </w:r>
    </w:p>
    <w:sectPr w:rsidR="00F134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7F8ED" w14:textId="77777777" w:rsidR="00F1341F" w:rsidRDefault="00F1341F" w:rsidP="000C63C8">
      <w:r>
        <w:separator/>
      </w:r>
    </w:p>
  </w:endnote>
  <w:endnote w:type="continuationSeparator" w:id="0">
    <w:p w14:paraId="7F86E95B" w14:textId="77777777" w:rsidR="00F1341F" w:rsidRDefault="00F1341F" w:rsidP="000C6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F393" w14:textId="77777777" w:rsidR="00F1341F" w:rsidRDefault="00F1341F" w:rsidP="000C63C8">
      <w:r>
        <w:separator/>
      </w:r>
    </w:p>
  </w:footnote>
  <w:footnote w:type="continuationSeparator" w:id="0">
    <w:p w14:paraId="0CB262F6" w14:textId="77777777" w:rsidR="00F1341F" w:rsidRDefault="00F1341F" w:rsidP="000C63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C8"/>
    <w:rsid w:val="000C63C8"/>
    <w:rsid w:val="007931EE"/>
    <w:rsid w:val="00F1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5DF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3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3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3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3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