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6282" w14:textId="77777777" w:rsidR="006976BA" w:rsidRDefault="006976BA">
      <w:r>
        <w:t>兩分鐘開示</w:t>
      </w:r>
      <w:r>
        <w:t>—</w:t>
      </w:r>
      <w:r>
        <w:t>沒有錢，卻能住得好、吃得好，是造了什麼因？　　悟道法師主講　　（第三七Ｏ集）　　檔名：</w:t>
      </w:r>
      <w:r>
        <w:t xml:space="preserve">WD29-003-0370 </w:t>
      </w:r>
    </w:p>
    <w:p w14:paraId="037FFC7B" w14:textId="77777777" w:rsidR="006976BA" w:rsidRDefault="006976BA">
      <w:pPr>
        <w:pStyle w:val="a3"/>
      </w:pPr>
      <w:r>
        <w:t xml:space="preserve">　　【有用無果】</w:t>
      </w:r>
      <w:r>
        <w:t xml:space="preserve"> </w:t>
      </w:r>
    </w:p>
    <w:p w14:paraId="6005B9B2" w14:textId="77777777" w:rsidR="006976BA" w:rsidRDefault="006976BA">
      <w:pPr>
        <w:pStyle w:val="a3"/>
      </w:pPr>
      <w:r>
        <w:t xml:space="preserve">　　有的人他沒有錢，但是他滿享受的，他有受用。</w:t>
      </w:r>
      <w:r>
        <w:t xml:space="preserve"> </w:t>
      </w:r>
    </w:p>
    <w:p w14:paraId="56B1D8A6" w14:textId="77777777" w:rsidR="006976BA" w:rsidRDefault="006976BA">
      <w:pPr>
        <w:pStyle w:val="a3"/>
      </w:pPr>
      <w:r>
        <w:t xml:space="preserve">　　【蓽門圭竇之人。】</w:t>
      </w:r>
      <w:r>
        <w:t xml:space="preserve"> </w:t>
      </w:r>
    </w:p>
    <w:p w14:paraId="7FD14339" w14:textId="77777777" w:rsidR="006976BA" w:rsidRDefault="006976BA">
      <w:pPr>
        <w:pStyle w:val="a3"/>
      </w:pPr>
      <w:r>
        <w:t xml:space="preserve">　　『蓽門』就是用竹子編織的門，一般指房屋簡陋破舊。『圭竇』，「圭」是以前諸侯在大典時所持的一種玉器。這是形容如圭形的牆洞，就是很簡陋的一個房子，就是很窮的人。</w:t>
      </w:r>
      <w:r>
        <w:t xml:space="preserve"> </w:t>
      </w:r>
    </w:p>
    <w:p w14:paraId="1A0CE9A1" w14:textId="77777777" w:rsidR="006976BA" w:rsidRDefault="006976BA">
      <w:pPr>
        <w:pStyle w:val="a3"/>
      </w:pPr>
      <w:r>
        <w:t xml:space="preserve">　　【而常居人之華堂大廈。】</w:t>
      </w:r>
      <w:r>
        <w:t xml:space="preserve"> </w:t>
      </w:r>
    </w:p>
    <w:p w14:paraId="7C6B8C24" w14:textId="77777777" w:rsidR="006976BA" w:rsidRDefault="006976BA">
      <w:pPr>
        <w:pStyle w:val="a3"/>
      </w:pPr>
      <w:r>
        <w:t xml:space="preserve">　　這樣的人，他卻能夠常常居住在很華麗的這種大廈。這是講住的。下面是吃的：</w:t>
      </w:r>
      <w:r>
        <w:t xml:space="preserve"> </w:t>
      </w:r>
    </w:p>
    <w:p w14:paraId="44EC4C4C" w14:textId="77777777" w:rsidR="006976BA" w:rsidRDefault="006976BA">
      <w:pPr>
        <w:pStyle w:val="a3"/>
      </w:pPr>
      <w:r>
        <w:t xml:space="preserve">　　【疏食菜羹之子。而輒啖人之海錯山珍。】</w:t>
      </w:r>
      <w:r>
        <w:t xml:space="preserve"> </w:t>
      </w:r>
    </w:p>
    <w:p w14:paraId="3837C5F8" w14:textId="77777777" w:rsidR="006976BA" w:rsidRDefault="006976BA">
      <w:pPr>
        <w:pStyle w:val="a3"/>
      </w:pPr>
      <w:r>
        <w:t xml:space="preserve">　　『疏食菜羹之子』，也是窮苦人家，窮苦人家怎麼吃得起什麼山珍海味，吃不起。但是他常常『啖人之海錯山珍』，「啖」就是大吃一頓，他吃得很好。</w:t>
      </w:r>
      <w:r>
        <w:t xml:space="preserve"> </w:t>
      </w:r>
    </w:p>
    <w:p w14:paraId="4EB28413" w14:textId="77777777" w:rsidR="006976BA" w:rsidRDefault="006976BA">
      <w:pPr>
        <w:pStyle w:val="a3"/>
      </w:pPr>
      <w:r>
        <w:t xml:space="preserve">　　【此有受用。而非其福也。】</w:t>
      </w:r>
      <w:r>
        <w:t xml:space="preserve"> </w:t>
      </w:r>
    </w:p>
    <w:p w14:paraId="3181A398" w14:textId="77777777" w:rsidR="006976BA" w:rsidRDefault="006976BA">
      <w:pPr>
        <w:pStyle w:val="a3"/>
      </w:pPr>
      <w:r>
        <w:t xml:space="preserve">　　他有那個享受，他沒有錢，住得好、吃得好，這個有受用，不是他的福報，但是他有那個受用。這就「有用無果」。這是什麼原因？</w:t>
      </w:r>
      <w:r>
        <w:t xml:space="preserve"> </w:t>
      </w:r>
    </w:p>
    <w:p w14:paraId="556DDE20" w14:textId="77777777" w:rsidR="006976BA" w:rsidRDefault="006976BA">
      <w:pPr>
        <w:pStyle w:val="a3"/>
      </w:pPr>
      <w:r>
        <w:t xml:space="preserve">　　【由於宿生。自己不能布施。但知勸人作福耳。否則或見人布施。為之歡喜讚歎耳。】</w:t>
      </w:r>
      <w:r>
        <w:t xml:space="preserve"> </w:t>
      </w:r>
    </w:p>
    <w:p w14:paraId="72EF5EA5" w14:textId="77777777" w:rsidR="006976BA" w:rsidRDefault="006976BA">
      <w:pPr>
        <w:pStyle w:val="a3"/>
      </w:pPr>
      <w:r>
        <w:t xml:space="preserve">　　你看『由於宿生』，就是過去生，他『自己不能布施』，可能是沒有錢，不能布施，但是他知道去勸人家作福，去勸別人。別人接受他的勸導，別人去修福。別人修福，這一生因緣遇到了，他也有分，因為別人修福是他勸的，所以他也有這個果報，福報不是他的，但是他能有這個受用。或者見到人布施，『為之歡喜讚歎』。看到別人布施，他生歡喜心，讚歎、鼓勵。所以普賢菩薩十大願王，「隨喜功德」，別人修福，我們隨喜功德，也沾他的光。所以不能嫉妒障礙，要隨喜，隨喜，他有福報，我們也有福報，就是這樣的因果。　　節錄自：</w:t>
      </w:r>
      <w:r>
        <w:t>WD19-025-0037</w:t>
      </w:r>
      <w:r>
        <w:t>安士全書</w:t>
      </w:r>
      <w:r>
        <w:t>—</w:t>
      </w:r>
      <w:r>
        <w:t>善惡果報，都有因果（第三十七集）　　兩分鐘開示　　（第三七Ｏ集）　　檔名：</w:t>
      </w:r>
      <w:r>
        <w:t>WD29-003-0370</w:t>
      </w:r>
      <w:r>
        <w:t>２兩分鐘開示　　（第三七Ｏ集）　　檔名：</w:t>
      </w:r>
      <w:r>
        <w:t>WD29-003-0370</w:t>
      </w:r>
      <w:r>
        <w:t>１</w:t>
      </w:r>
    </w:p>
    <w:sectPr w:rsidR="006976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E2AF7" w14:textId="77777777" w:rsidR="006976BA" w:rsidRDefault="006976BA" w:rsidP="00CF2FFA">
      <w:r>
        <w:separator/>
      </w:r>
    </w:p>
  </w:endnote>
  <w:endnote w:type="continuationSeparator" w:id="0">
    <w:p w14:paraId="27783710" w14:textId="77777777" w:rsidR="006976BA" w:rsidRDefault="006976BA" w:rsidP="00CF2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8480E" w14:textId="77777777" w:rsidR="006976BA" w:rsidRDefault="006976BA" w:rsidP="00CF2FFA">
      <w:r>
        <w:separator/>
      </w:r>
    </w:p>
  </w:footnote>
  <w:footnote w:type="continuationSeparator" w:id="0">
    <w:p w14:paraId="713598FC" w14:textId="77777777" w:rsidR="006976BA" w:rsidRDefault="006976BA" w:rsidP="00CF2F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FFA"/>
    <w:rsid w:val="006976BA"/>
    <w:rsid w:val="007931EE"/>
    <w:rsid w:val="00CF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1432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F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F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F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F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