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0D32F" w14:textId="77777777" w:rsidR="00C34921" w:rsidRDefault="00C34921">
      <w:r>
        <w:t>兩分鐘開示</w:t>
      </w:r>
      <w:r>
        <w:t>—</w:t>
      </w:r>
      <w:r>
        <w:t>喪事如何辦才真正對亡者有幫助？　　悟道法師主講　　（第四Ｏ八集）　　檔名：</w:t>
      </w:r>
      <w:r>
        <w:t xml:space="preserve">WD29-003-0408 </w:t>
      </w:r>
    </w:p>
    <w:p w14:paraId="2E626EFE" w14:textId="77777777" w:rsidR="00C34921" w:rsidRDefault="00C34921">
      <w:pPr>
        <w:pStyle w:val="a3"/>
      </w:pPr>
      <w:r>
        <w:t xml:space="preserve">　　在中陰身還沒有確定往生到哪一道，這個時候陽上的子孫如果懂得替父母修福迴向給他，原來他有造一些惡業要墮惡道的，這個時候可以幫助他超生到善道去。在中陰身他還不確定去哪一道，這個時候是最關鍵，超度，特別在四十九天。過了四十九天，那就隨業受報，看善業多，還是惡業多。善業多的，往生善道；惡業多，往生惡道去了。如果中陰身，他在生有做好事，兒孫再替他修福，增長他的福報，去的地方就更好了。但是現在一般人他不懂，不知道替父母修這個冥福，就是超度的重要。一般人以為人死就沒有了，也不曉得去哪裡了，也看不到，也接觸不到，因此只能做到把父母的遺骸安葬好，其他就不知道要做什麼了。哪裡知道父母在中陰身盼望子孫替他修福，這個《地藏經》講得很清楚。這個是孝子賢孫還能如理如法替父母辦喪事，現在有一些不如理不如法的，很有錢，父母的錢留給他，他用的地方用得不對了。</w:t>
      </w:r>
      <w:r>
        <w:t xml:space="preserve"> </w:t>
      </w:r>
    </w:p>
    <w:p w14:paraId="1148D39A" w14:textId="77777777" w:rsidR="00C34921" w:rsidRDefault="00C34921">
      <w:pPr>
        <w:pStyle w:val="a3"/>
      </w:pPr>
      <w:r>
        <w:t xml:space="preserve">　　上個星期我去參加我們汐止，我俗家有一個鄉親，在地方上也很有名望的，去參加他的告別式，辦得有夠熱鬧的，有儀隊，還有舞獅耍龍的。辦得很熱鬧、很氣派，肯定要花很多錢，這個錢花了，對他的父親，實在講沒有幫助，只是說熱鬧，陽上的子孫覺得很有面子。他父親死了，他喪事給他辦得風風光光的，很熱鬧，在地方上覺得很有面子，實際上對他父親一點幫助都沒有。如果再造殺生之業，那更是連累父母晚生善處。《地藏經》講「晚生善處」，就是父母在世，他自己有修善業，他可以往生到善道，如果死了之後，無知的子孫殺生來祭拜他，這個帳都算到他頭上去，原來很快就可以往生到善道，現在變成在陰間裡面冥官要跟他算這個帳。如果造得嚴重，甚至連累父母墮落。這個就是兒孫沒有學佛，沒有人勸他，他不知道，他以為這樣做他很孝順，其實都錯了。　　節錄自：</w:t>
      </w:r>
      <w:r>
        <w:t>WD19-025-0053</w:t>
      </w:r>
      <w:r>
        <w:t xml:space="preserve">安士全書　　</w:t>
      </w:r>
    </w:p>
    <w:sectPr w:rsidR="00C349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3106F" w14:textId="77777777" w:rsidR="00C34921" w:rsidRDefault="00C34921" w:rsidP="00AC7BB6">
      <w:r>
        <w:separator/>
      </w:r>
    </w:p>
  </w:endnote>
  <w:endnote w:type="continuationSeparator" w:id="0">
    <w:p w14:paraId="7D547EE0" w14:textId="77777777" w:rsidR="00C34921" w:rsidRDefault="00C34921" w:rsidP="00AC7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9F787" w14:textId="77777777" w:rsidR="00C34921" w:rsidRDefault="00C34921" w:rsidP="00AC7BB6">
      <w:r>
        <w:separator/>
      </w:r>
    </w:p>
  </w:footnote>
  <w:footnote w:type="continuationSeparator" w:id="0">
    <w:p w14:paraId="419D3DEF" w14:textId="77777777" w:rsidR="00C34921" w:rsidRDefault="00C34921" w:rsidP="00AC7B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BB6"/>
    <w:rsid w:val="007931EE"/>
    <w:rsid w:val="00AC7BB6"/>
    <w:rsid w:val="00C34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8BBE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7B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7B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7B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7B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