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07C8" w14:textId="77777777" w:rsidR="004542B1" w:rsidRDefault="004542B1">
      <w:r>
        <w:t>兩分鐘開示</w:t>
      </w:r>
      <w:r>
        <w:t>—</w:t>
      </w:r>
      <w:r>
        <w:t>造作嚴重惡業，會扣掉十二年壽命。　　悟道法師主講　　（第四一二集）　　檔名：</w:t>
      </w:r>
      <w:r>
        <w:t xml:space="preserve">WD29-003-0412 </w:t>
      </w:r>
    </w:p>
    <w:p w14:paraId="42D481E9" w14:textId="77777777" w:rsidR="004542B1" w:rsidRDefault="004542B1">
      <w:pPr>
        <w:pStyle w:val="a3"/>
      </w:pPr>
      <w:r>
        <w:t xml:space="preserve">　　讀了《感應篇》，我們才知道是非善惡的一個標準，不然我們往往什麼是是、什麼是非，是非善惡標準也不清楚、不明白，往往在造作惡業，我們也不知道自己在造惡業，自己也不知道，惡業愈來愈多、愈來愈重。印光祖師為什麼提倡《感應篇》？因為淺顯，雅俗共賞，沒有讀書的人也可以懂，一般只是認識幾個字的這些老菩薩也可以懂，它講得淺顯。而且講這個因果的發生，就是講現前我們周邊，每天看的報紙新聞，自己周圍發生的這些人事物，你仔細把《感應篇》拿來對照觀察，你就很清楚、很明瞭是怎麼一回事。我舉出一個，就是《感應篇》講，如果造惡業，「小則奪算，大則奪紀」。算就是一百天的壽命，小的罪過扣掉一百天的壽命；大的罪過扣掉十二年的壽命，叫一紀。</w:t>
      </w:r>
      <w:r>
        <w:t xml:space="preserve"> </w:t>
      </w:r>
    </w:p>
    <w:p w14:paraId="6D88A407" w14:textId="77777777" w:rsidR="004542B1" w:rsidRDefault="004542B1">
      <w:pPr>
        <w:pStyle w:val="a3"/>
      </w:pPr>
      <w:r>
        <w:t xml:space="preserve">　　這次我到上海去做三時繫念，每一天帶他們念《感應篇》，還跟他們講解。法會做完，就帶他們到上海城隍廟，城隍廟有一個大算盤掛在那裡，「不由人算」。我說那個算盤是什麼？《感應篇》講的「小則奪算」，那個珠算，算盤，算就是加減乘除，做好事加，做壞事扣掉，加減乘除，記功過格。所以我就帶他們去，我說大家都在唱懺悔偈，我說如果我沒有帶大家讀《感應篇》，每一時做三時繫念，念一念，你知道什麼是諸惡業嗎？不知道。諸惡業就是《感應篇》後面講的「諸惡章」列出來的一百七十條，那個就叫諸惡業。你沒有讀這個，你念三時繫念懺悔偈，你怎麼知道什麼叫諸惡業？念完我們還是一樣在造諸惡業，自己也不知道。惡報現前，又怪佛法不靈，罪過又更重。　　節錄自：</w:t>
      </w:r>
      <w:r>
        <w:t>WD32-007-0004</w:t>
      </w:r>
      <w:r>
        <w:t xml:space="preserve">悟道法師晨間講話　　</w:t>
      </w:r>
    </w:p>
    <w:sectPr w:rsidR="004542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39E23" w14:textId="77777777" w:rsidR="004542B1" w:rsidRDefault="004542B1" w:rsidP="00AD1A19">
      <w:r>
        <w:separator/>
      </w:r>
    </w:p>
  </w:endnote>
  <w:endnote w:type="continuationSeparator" w:id="0">
    <w:p w14:paraId="0AAF1432" w14:textId="77777777" w:rsidR="004542B1" w:rsidRDefault="004542B1" w:rsidP="00AD1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6FF94" w14:textId="77777777" w:rsidR="004542B1" w:rsidRDefault="004542B1" w:rsidP="00AD1A19">
      <w:r>
        <w:separator/>
      </w:r>
    </w:p>
  </w:footnote>
  <w:footnote w:type="continuationSeparator" w:id="0">
    <w:p w14:paraId="56EC960E" w14:textId="77777777" w:rsidR="004542B1" w:rsidRDefault="004542B1" w:rsidP="00AD1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19"/>
    <w:rsid w:val="004542B1"/>
    <w:rsid w:val="007931EE"/>
    <w:rsid w:val="00AD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170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A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A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A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A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