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FB95" w14:textId="77777777" w:rsidR="00CB1298" w:rsidRDefault="00CB1298">
      <w:r>
        <w:t>兩分鐘開示</w:t>
      </w:r>
      <w:r>
        <w:t>—</w:t>
      </w:r>
      <w:r>
        <w:t>做善事的正確心態　　悟道法師主講　　（第四一九集）　　檔名：</w:t>
      </w:r>
      <w:r>
        <w:t xml:space="preserve">WD29-003-0419 </w:t>
      </w:r>
    </w:p>
    <w:p w14:paraId="6A5B36E7" w14:textId="77777777" w:rsidR="00CB1298" w:rsidRDefault="00CB1298">
      <w:pPr>
        <w:pStyle w:val="a3"/>
      </w:pPr>
      <w:r>
        <w:t xml:space="preserve">　　要用什麼態度來做善事，做善事就是在行為上的表現？不圖報，做了善事，對人有恩惠，不要希望別人報答我們。要認為行善幫助人是我的義務，是我應該做的。甚至我們做善事，對人家好，人家還以怨恨心對待我們，我們也不在乎，問心無愧就好。即使別人誤會也沒有關係，他不了解我們真正是要幫助他，是對他好，你儘管放大膽去做。不要做了幾樁好事，覺得人家反而埋怨你，你就認為好事不能做，好人不能當，為什麼我做了好事，對人家好，還要受人家責備，還要受人家埋怨？好心沒好報，就要退心了，這是錯誤的。　　節錄自：</w:t>
      </w:r>
      <w:r>
        <w:t>WD19-006-0002</w:t>
      </w:r>
      <w:r>
        <w:t xml:space="preserve">俞淨意公遇灶神記（國語）　　</w:t>
      </w:r>
    </w:p>
    <w:sectPr w:rsidR="00CB12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F8A63" w14:textId="77777777" w:rsidR="00CB1298" w:rsidRDefault="00CB1298" w:rsidP="00CA75AD">
      <w:r>
        <w:separator/>
      </w:r>
    </w:p>
  </w:endnote>
  <w:endnote w:type="continuationSeparator" w:id="0">
    <w:p w14:paraId="5AEDE3DC" w14:textId="77777777" w:rsidR="00CB1298" w:rsidRDefault="00CB1298" w:rsidP="00CA7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34943" w14:textId="77777777" w:rsidR="00CB1298" w:rsidRDefault="00CB1298" w:rsidP="00CA75AD">
      <w:r>
        <w:separator/>
      </w:r>
    </w:p>
  </w:footnote>
  <w:footnote w:type="continuationSeparator" w:id="0">
    <w:p w14:paraId="065EA242" w14:textId="77777777" w:rsidR="00CB1298" w:rsidRDefault="00CB1298" w:rsidP="00CA75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AD"/>
    <w:rsid w:val="007931EE"/>
    <w:rsid w:val="00CA75AD"/>
    <w:rsid w:val="00CB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3F4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5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5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5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5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