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93F" w14:textId="77777777" w:rsidR="00A41920" w:rsidRDefault="00A41920">
      <w:r>
        <w:t xml:space="preserve">二Ｏ一四年三重淨宗別院佛七開示　　悟道法師主講　　（第二十三集）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WD21-063-0023 </w:t>
      </w:r>
    </w:p>
    <w:p w14:paraId="0E36EB8A" w14:textId="77777777" w:rsidR="00A41920" w:rsidRDefault="00A41920">
      <w:pPr>
        <w:pStyle w:val="a3"/>
      </w:pPr>
      <w:r>
        <w:t xml:space="preserve">　　諸位同修，及網路前的同修，大家下午好，阿彌陀佛。我們接著來學習《淨土集．觀無量壽佛經疏菁華》第八十一段：</w:t>
      </w:r>
      <w:r>
        <w:t xml:space="preserve"> </w:t>
      </w:r>
    </w:p>
    <w:p w14:paraId="6BF6C2B4" w14:textId="77777777" w:rsidR="00A41920" w:rsidRDefault="00A41920">
      <w:pPr>
        <w:pStyle w:val="a3"/>
      </w:pPr>
      <w:r>
        <w:t xml:space="preserve">　　【今此觀門。指方立相。住心而取境。總不明無相離念也。如來懸知末代罪濁凡夫。立相住心尚不能得。何況離相而求事者。】</w:t>
      </w:r>
      <w:r>
        <w:t xml:space="preserve"> </w:t>
      </w:r>
    </w:p>
    <w:p w14:paraId="74986EB8" w14:textId="77777777" w:rsidR="00A41920" w:rsidRDefault="00A41920">
      <w:pPr>
        <w:pStyle w:val="a3"/>
      </w:pPr>
      <w:r>
        <w:t xml:space="preserve">　　這一段善導大師給我們舉出來，『今此觀門』，這個「觀」就是指《十六觀經》，《十六觀經》它有明確的指示一個方向，『指方立相』，建立一個相。『住心而取境』，就是把心安住在境界上，這個境界就是十六觀，每一觀都是可以住心取境，心安住在這上面，取這個境界。方向，西方，很明確，西方。我們一般講，這個是有相。『總不明無相離念也』。這個跟一般大乘講無相離念，方法上不一樣。念佛也是有無相離念，就是實相念佛，或者講無相念佛，這幾年也有人提倡無相念佛。但是淨土，這個特別的法門，實在講，就是在取相念佛，而不是無相念佛。我們持名念佛叫執持名號，他是從有相入無相，不是直接從無相入門，這是一個很大的方便。</w:t>
      </w:r>
      <w:r>
        <w:t xml:space="preserve"> </w:t>
      </w:r>
    </w:p>
    <w:p w14:paraId="16DC8873" w14:textId="77777777" w:rsidR="00A41920" w:rsidRDefault="00A41920">
      <w:pPr>
        <w:pStyle w:val="a3"/>
      </w:pPr>
      <w:r>
        <w:t xml:space="preserve">　　這個地方善導大師給我們舉出來，『如來懸知末代罪濁凡夫』，「末代」就是我們現在，現在是釋迦牟尼佛末法時期。「罪」就是罪業，末代的凡夫罪業深重，我們生在這個五濁惡世，一定受這個環境的影響，造作極重的罪業。所以我們這個時代的眾生心很不清淨，沒有辦法跟釋迦牟尼佛那個時代的人相比。不但不能跟佛那個時代的人相比，就連唐朝，一千多年前那個時代的人，我們也無法跟他相比。那個時候的人，心比我們現在清淨太多太多了，特別到我們現在末法，善導大師那個時代是像法，我們現在是末法。末法罪濁的凡夫，『立相住心尚不能得』，就是給你指方立相，叫你心安住在一個境界都做不到了，『何況離相而求事者』，何況叫我們離相？那就更難了。所以這個法門特別契合我們末法時代罪濁的凡夫來修學。這是把觀門它的特點、特色給我們說出來。　　諸位同修，阿彌陀佛。我們繼續來學習《淨土集．觀無量壽佛經疏菁華》第八十一段：</w:t>
      </w:r>
      <w:r>
        <w:t xml:space="preserve"> </w:t>
      </w:r>
    </w:p>
    <w:p w14:paraId="256B6425" w14:textId="77777777" w:rsidR="00A41920" w:rsidRDefault="00A41920">
      <w:pPr>
        <w:pStyle w:val="a3"/>
      </w:pPr>
      <w:r>
        <w:t xml:space="preserve">　　【今此觀門。指方立相。住心而取境。總不明無相離念也。如來懸知末代罪濁凡夫。立相住心尚不能得。何況離相而求事者。】</w:t>
      </w:r>
      <w:r>
        <w:t xml:space="preserve"> </w:t>
      </w:r>
    </w:p>
    <w:p w14:paraId="23ED940B" w14:textId="77777777" w:rsidR="00A41920" w:rsidRDefault="00A41920">
      <w:pPr>
        <w:pStyle w:val="a3"/>
      </w:pPr>
      <w:r>
        <w:t xml:space="preserve">　　這段善導大師給我們說明，『今此觀門』，就是指《十六觀經》。十六觀，從第一觀到第十六觀。《觀經》所開示修行的方法，它是『指方立相』，給我們指示一個方向就是西方，建立一個事相，讓我們的心安住在這個相來取境。所以說，『住心而取境，總不明無相離念也』。一般的大乘法門，都是要無相離念，離妄念，所謂一念不生。但是淨土法門，教我們住心取境，可以有念。但這個念就是說，他是以一念，念佛這一念，來代替所有的妄念。譬如取一個境，你修觀想，觀落日懸鼓，觀太陽要下山，這是一個境界，心就安住在這裡，以這個來代替所有的妄念。或者觀其他的，觀水觀、觀地觀、觀寶樹、觀白毫。這個觀門也不是我們末法時期的眾生能夠修學的。所以我們用持名念佛，持名念佛也是同樣的道理，我們以一念阿彌陀佛取代所有的妄念，代替所有的妄念。這對我們末代罪業深重的凡夫，我們是生在五濁惡世的凡夫，我們才有辦法來修學。</w:t>
      </w:r>
      <w:r>
        <w:t xml:space="preserve"> </w:t>
      </w:r>
    </w:p>
    <w:p w14:paraId="6C55311A" w14:textId="77777777" w:rsidR="00A41920" w:rsidRDefault="00A41920">
      <w:pPr>
        <w:pStyle w:val="a3"/>
      </w:pPr>
      <w:r>
        <w:lastRenderedPageBreak/>
        <w:t xml:space="preserve">　　善導大師告訴我們，我們『末代罪濁凡夫，立相住心尚不能得』，幫你指方立相，心安住在一個境界，都做不到，『何況離相而求事者』，那就更困難了。所以持名念佛這個法門，確實是我們末法時代罪濁凡夫，唯一修學能夠成就的一個法門。其他的法門不是不好，主要是我們沒有這個條件來修學，這點我們一定要認識清楚。好，我們趕快繼續再來念佛，阿彌陀佛。　　</w:t>
      </w:r>
    </w:p>
    <w:sectPr w:rsidR="00A419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C884" w14:textId="77777777" w:rsidR="00A41920" w:rsidRDefault="00A41920" w:rsidP="007C2676">
      <w:r>
        <w:separator/>
      </w:r>
    </w:p>
  </w:endnote>
  <w:endnote w:type="continuationSeparator" w:id="0">
    <w:p w14:paraId="744C1C8A" w14:textId="77777777" w:rsidR="00A41920" w:rsidRDefault="00A41920" w:rsidP="007C2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4859" w14:textId="77777777" w:rsidR="00A41920" w:rsidRDefault="00A41920" w:rsidP="007C2676">
      <w:r>
        <w:separator/>
      </w:r>
    </w:p>
  </w:footnote>
  <w:footnote w:type="continuationSeparator" w:id="0">
    <w:p w14:paraId="54A467CE" w14:textId="77777777" w:rsidR="00A41920" w:rsidRDefault="00A41920" w:rsidP="007C2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76"/>
    <w:rsid w:val="007931EE"/>
    <w:rsid w:val="007C2676"/>
    <w:rsid w:val="00A4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39E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