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BECE" w14:textId="77777777" w:rsidR="00C116D8" w:rsidRDefault="00C116D8">
      <w:r>
        <w:t>悟道法師晨間講話</w:t>
      </w:r>
      <w:r>
        <w:t>—</w:t>
      </w:r>
      <w:r>
        <w:t>修定伏惑，連上阿彌陀佛的</w:t>
      </w:r>
      <w:r>
        <w:t>WiFi</w:t>
      </w:r>
      <w:r>
        <w:t xml:space="preserve">　　悟道法師主講　　（第二十四集）　　</w:t>
      </w:r>
      <w:r>
        <w:t>2018/11/21</w:t>
      </w:r>
      <w:r>
        <w:t xml:space="preserve">　　台灣華藏淨宗學會　　檔名：</w:t>
      </w:r>
      <w:r>
        <w:t xml:space="preserve">WD32-007-0024 </w:t>
      </w:r>
    </w:p>
    <w:p w14:paraId="4265E4F7" w14:textId="77777777" w:rsidR="00C116D8" w:rsidRDefault="00C116D8">
      <w:pPr>
        <w:pStyle w:val="a3"/>
      </w:pPr>
      <w:r>
        <w:t xml:space="preserve">　　尊敬的悟全法師，諸位同修大德，大家上午好。阿彌陀佛！今天難得無錫的同修來我們道場，非常歡迎大家到台灣來。我們昨天才從日本回來，今天就接著跟大家讀誦《太上感應篇》。《感應篇》在我們中國佛教，淨宗十三祖印光祖師，他一生極力的提倡。另外就是《了凡四訓》、《安士全書》，這三本書都是講因果教育，講因果，善有善報，惡有惡報。我們淨老和尚這些年來，提倡學習中國傳統文化三個根，儒家以《弟子規》，道家就是《太上感應篇》，佛家就是《十善業道經》，這是儒釋道三個根。從這三個根來學習、來做起，奠定我們做人、學佛、念佛、成佛的基礎。這個非常重要，我們也不能疏忽了。儒釋道三家，都是同樣的教人斷惡修善，修心養性的，佛法講得更徹底，就是明心見性，見性成佛。所以這些修心養性的經典我們都必須學習，凡是人都要學習。</w:t>
      </w:r>
      <w:r>
        <w:t xml:space="preserve"> </w:t>
      </w:r>
    </w:p>
    <w:p w14:paraId="5A0DA26F" w14:textId="77777777" w:rsidR="00C116D8" w:rsidRDefault="00C116D8">
      <w:pPr>
        <w:pStyle w:val="a3"/>
      </w:pPr>
      <w:r>
        <w:t xml:space="preserve">　　《論語》第一篇「學而篇」，就是「學而時習之，不亦說乎。有朋自遠方來，不亦樂乎。人不知而不慍，不亦君子乎。」《論語》一開頭，三段話就是首先告訴我們，人一出生就是要學習、學習，學了之後還要時時刻刻去練習。好像那個母鳥教小鳥飛翔，小鳥還不會飛，陪伴著小鳥飛翔要練習很久、很多次，牠才學得會。我們學任何一樣的學問，也都是學了就去練習，學了不練習那也就不起作用，學了還要時時刻刻練習。在生活當中，從早到晚時時刻刻，我們待人處事接物這個當中，依照這個經文去體會，來學習。不斷的練習、實習，溫故知新，不斷的溫習舊的，新的意思發現了，新的意境體會到了，所以溫故他才能知新。蘇東坡講「舊書不厭百回讀，熟讀深思子自知」，讀熟悉，深思了那你自然就會明白。</w:t>
      </w:r>
      <w:r>
        <w:t xml:space="preserve"> </w:t>
      </w:r>
    </w:p>
    <w:p w14:paraId="581D59D5" w14:textId="77777777" w:rsidR="00C116D8" w:rsidRDefault="00C116D8">
      <w:pPr>
        <w:pStyle w:val="a3"/>
      </w:pPr>
      <w:r>
        <w:t xml:space="preserve">　　讀經也是一樣，但是讀經，讀這個聖賢的經典，第一個我們用有恭敬至誠心，我們這就是修心、修定的，在佛法叫修定。我們心很散亂，散亂心障礙我們自性的般若智慧，所以先修定。定到一定程度，我們自性般若智慧它就現前，這是戒定慧三學。其實儒釋道三教也不離開這個原則，這點我們一定要知道。所以讀經，我們常常會有妄念，就是要把這個妄念念掉。念咒也是一樣，念佛也是一樣，修止觀、參話頭，種種修行法門，都離不開戒定慧三個原則，因戒生定，因定開慧。我們心要定下來首先要持戒，這個戒要從斷惡修善做起，戒律的精神就是斷惡修善。如果不懂得斷惡修善，不懂得因果報應，這個戒是持不好。所以印光祖師在《文鈔》給我們開示，就是因果是戒律的鋼骨。我們要蓋個大樓，我們都知道這個鋼筋、水泥，鋼骨就是鋼架，那你才蓋得起來；不然你有水泥、有磚瓦這些你蓋不起來。必須先要有個鋼骨、鋼架，那後面你才能蓋上去。所以不明瞭因果報應這個道理，我們去持戒，實在講這個戒持也不好。必須先明白因果，善有善報，惡有惡報，善惡報應絲毫不爽，《感應篇》講「如影隨形」。</w:t>
      </w:r>
      <w:r>
        <w:t xml:space="preserve"> </w:t>
      </w:r>
    </w:p>
    <w:p w14:paraId="790C3497" w14:textId="77777777" w:rsidR="00C116D8" w:rsidRDefault="00C116D8">
      <w:pPr>
        <w:pStyle w:val="a3"/>
      </w:pPr>
      <w:r>
        <w:t xml:space="preserve">　　我們現在讀《感應篇》還沒有心得，為什麼說沒有心得？因為我們讀了還沒感覺，沒有感覺就是沒有心得。什麼感覺才有心得？就要像袁了凡先生、俞淨意公那樣的心境，那就有心得。你看袁了凡他還沒有遇到雲谷禪師之前，每天渾渾噩噩的，一天過一天。俞淨意公也是一樣，意惡很多，浮浮沉沉，還怨天尤人，他自己造惡業自己也不知道，還以為自己做了很多好事，遇到不如意的事情，家庭嚴重變故，這樣怨天尤人。每年都寫疏文請灶王爺向上帝報告，做了這麼多好事怎麼得這個果報？這個袁了凡跟俞淨意這兩個古大德的例子，那是我們很好的一個善知識。實在講他們經歷</w:t>
      </w:r>
      <w:r>
        <w:lastRenderedPageBreak/>
        <w:t>的這個過程，我們再回頭觀察我們自己的心境，我們是不是也是這樣？我們現在實在講，那個渾渾噩噩比起他們嚴重多了。特別現在這個時代誘惑那麼多，到處都是讓我們起心動念、生貪瞋痴慢的，這些誘惑，實在講比明朝五百年前那個嚴重太多了，所以我們一定要有這個警覺心。實在講這個地方，就是我們用功的地方。所以讀《感應篇》，我們大家一起共修，就是大家一起來學習。</w:t>
      </w:r>
      <w:r>
        <w:t xml:space="preserve"> </w:t>
      </w:r>
    </w:p>
    <w:p w14:paraId="644A7A7E" w14:textId="77777777" w:rsidR="00C116D8" w:rsidRDefault="00C116D8">
      <w:pPr>
        <w:pStyle w:val="a3"/>
      </w:pPr>
      <w:r>
        <w:t xml:space="preserve">　　現在我講這個情況，我怎麼知道？因為我不知道大家的情況，我是根據我自己就是這種情況，就是渾渾噩噩的一天過一天，糊裡糊塗的，不知不覺老死到了，所以現在感觸就很深，一生無所成。就是弘一大師講的，「一事無成人漸老，一文不值何消說。」弘一大師這是謙虛，用在我自己身上那是真話，那是這樣的。這個成並不是在外面的一些名聞利養，那個在佛法不是成就。佛法的成就是什麼？成績、成就就是佛經常講的煩惱輕智慧長。煩惱一天一天減輕，智慧一天一天的增長，心一天一天的開朗、開明，這個是正確的，這些講成績。真正的成就，臨終能自在往生極樂世界，那是究竟圓滿的成就，成就是在這個地方。那修其他法門要能超越三界，這個是佛法成就的標準。不是得一些世間的名聞利養，還是在六道生死輪迴，在佛法裡面的標準講那是不及格的，不及格。修其他法門要超越六道，那真不容易，要斷見思惑，最起碼的。在淨土法門，見思惑一品沒斷，但是可以帶業往生，到極樂世界再去斷，生凡聖同居土，這我們一般人都可以做到。</w:t>
      </w:r>
      <w:r>
        <w:t xml:space="preserve"> </w:t>
      </w:r>
    </w:p>
    <w:p w14:paraId="184A1482" w14:textId="77777777" w:rsidR="00C116D8" w:rsidRDefault="00C116D8">
      <w:pPr>
        <w:pStyle w:val="a3"/>
      </w:pPr>
      <w:r>
        <w:t xml:space="preserve">　　但是有一個前提，還是要伏惑，伏住我們的見思惑，沒斷但是不要讓它發作。發作就是貪瞋痴一直起來，就發作了，臨命終的時候貪瞋痴起來，那去不了，這點非常重要，你想去但是有業障障住。佛光加持，你接收不到，佛光是在加持的，但是我們接收不到，我們自己有障礙。我們必須把最粗的這一層障礙先排除掉，接受佛光加持，我們就可以帶業往生了。雪廬老人（就是李炳南老居士），在《太上寶筏》他寫的這個墨寶，這個可以印出來流通。他說如果不懂經教的一些婦孺，就是一些比較不認識字的婦人、小孩，多讀這個，依照這個來修，起心動念依照這個來修，因為《感應篇》講得很淺顯，很容易明白，這樣來修就可以幫助我們念佛伏惑，伏惑我們帶業往生就有把握。如果伏不住惑，那沒把握，要看臨命終最後一念，那一念你是不是能念佛？是不是放得下？但是我們平常沒有做到這個功夫，臨命終真的沒把握。現在我不是講你們沒把握，是講我沒把握。你們，我不知道，這個我經驗過好幾次，出家以來三次大病都瀕臨死亡，才知道臨命終那一關，不是我們平常身體好好的時候，那麼輕鬆。不要說臨命終，大病的時候你就六神無主，就不知道何去何從，你一句佛號提不起來，這就去不了西方。為什麼？因為我們缺少這個基礎。</w:t>
      </w:r>
      <w:r>
        <w:t xml:space="preserve"> </w:t>
      </w:r>
    </w:p>
    <w:p w14:paraId="6D0185CE" w14:textId="77777777" w:rsidR="00C116D8" w:rsidRDefault="00C116D8">
      <w:pPr>
        <w:pStyle w:val="a3"/>
      </w:pPr>
      <w:r>
        <w:t xml:space="preserve">　　所以，雪廬老人為什麼他九十二歲的時候，還講《論語》，講那個幹什麼？他是針對台中蓮社那些蓮友講的。他說他到台灣來，第十年往生的人最多；第二個十年往生的人，就比第一個十年少了。第三個十年那就更少了，怎麼這個念佛提倡了三十年，愈來愈退步了？發現以前早期的人，他有這個倫理、道德、因果教育的基礎，後來慢慢的就疏忽沒有了。後來講這個做人，這些儒釋道都是我們學佛念佛基礎的助緣，非常重要。念佛是正修，這些是助修幫助我們念佛功夫得力。如果沒有伏惑，我們往生沒把握；如果伏惑，現在你就能感受到佛光，你跟阿彌陀佛就連上線，跟阿彌陀佛的網路就連上，阿彌陀佛那個</w:t>
      </w:r>
      <w:r>
        <w:t>WiFi</w:t>
      </w:r>
      <w:r>
        <w:t>連上了。現在講</w:t>
      </w:r>
      <w:r>
        <w:t>WiFi</w:t>
      </w:r>
      <w:r>
        <w:t>大家比較容易懂，講那些感應大家搞不懂，</w:t>
      </w:r>
      <w:r>
        <w:t>WiFi</w:t>
      </w:r>
      <w:r>
        <w:t>，阿彌陀佛也有</w:t>
      </w:r>
      <w:r>
        <w:t>WiFi</w:t>
      </w:r>
      <w:r>
        <w:t>。我們這個心、這部電腦連上阿彌陀佛的網路，連上了你就可以見佛、見到極樂世界，你就有把握。我們念了這麼久一點消</w:t>
      </w:r>
      <w:r>
        <w:lastRenderedPageBreak/>
        <w:t>息也沒有，要注意，這個先提醒我注意。因為大家的功夫我不知道，可能你見佛不曉得見幾次了，我一次都還沒見到，所以現在是以我自己來講的，提供給大家參考。</w:t>
      </w:r>
      <w:r>
        <w:t xml:space="preserve"> </w:t>
      </w:r>
    </w:p>
    <w:p w14:paraId="6E773415" w14:textId="77777777" w:rsidR="00C116D8" w:rsidRDefault="00C116D8">
      <w:pPr>
        <w:pStyle w:val="a3"/>
      </w:pPr>
      <w:r>
        <w:t xml:space="preserve">　　所以大家要懂得修心，儒釋道就是教我們修心的。像《格言聯璧》弘一大師從小就念的，他有節錄一個《格言別錄》，做人處世存心。《太上感應篇彙編》、《太上寶筏》、《太上感應篇增註》，這些都非常好的。但是我們要深入這個意味，心必定要靜下來、沉澱下來，我們才能得到受用；我們如果心浮氣躁，我們體會不到、感受不到。所以修學，我們要先從收心，把這個浮躁之氣先收攝，讓它回歸到平靜，我們再讀、再聽、再學、再講，你的感受就不一樣。所以這個是非常重要的一個關鍵，希望我們同修大家共同勉勵。今天就跟大家學習到這個地方，祝大家福慧增長，法喜充滿。阿彌陀佛！　　</w:t>
      </w:r>
      <w:r>
        <w:t xml:space="preserve"> </w:t>
      </w:r>
    </w:p>
    <w:p w14:paraId="6E15FA65" w14:textId="77777777" w:rsidR="00C116D8" w:rsidRDefault="00C116D8">
      <w:pPr>
        <w:pStyle w:val="a3"/>
      </w:pPr>
      <w:r>
        <w:t xml:space="preserve">　　</w:t>
      </w:r>
    </w:p>
    <w:sectPr w:rsidR="00C116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7321" w14:textId="77777777" w:rsidR="00C116D8" w:rsidRDefault="00C116D8" w:rsidP="009B4071">
      <w:r>
        <w:separator/>
      </w:r>
    </w:p>
  </w:endnote>
  <w:endnote w:type="continuationSeparator" w:id="0">
    <w:p w14:paraId="25CF37E9" w14:textId="77777777" w:rsidR="00C116D8" w:rsidRDefault="00C116D8" w:rsidP="009B4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D35AF" w14:textId="77777777" w:rsidR="00C116D8" w:rsidRDefault="00C116D8" w:rsidP="009B4071">
      <w:r>
        <w:separator/>
      </w:r>
    </w:p>
  </w:footnote>
  <w:footnote w:type="continuationSeparator" w:id="0">
    <w:p w14:paraId="5A2B7318" w14:textId="77777777" w:rsidR="00C116D8" w:rsidRDefault="00C116D8" w:rsidP="009B4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71"/>
    <w:rsid w:val="007931EE"/>
    <w:rsid w:val="009B4071"/>
    <w:rsid w:val="00C1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B95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