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F5DB" w14:textId="77777777" w:rsidR="001439D2" w:rsidRDefault="001439D2">
      <w:r>
        <w:t>悟道法師晨間講話</w:t>
      </w:r>
      <w:r>
        <w:t>—</w:t>
      </w:r>
      <w:r>
        <w:t xml:space="preserve">善惡之報，如影隨形　　悟道法師主講　　（第四十集）　　</w:t>
      </w:r>
      <w:r>
        <w:t>2019/5/24</w:t>
      </w:r>
      <w:r>
        <w:t xml:space="preserve">　　台灣華藏淨宗學會　　檔名：</w:t>
      </w:r>
      <w:r>
        <w:t xml:space="preserve">WD32-007-0040 </w:t>
      </w:r>
    </w:p>
    <w:p w14:paraId="7436AFEB" w14:textId="77777777" w:rsidR="001439D2" w:rsidRDefault="001439D2">
      <w:pPr>
        <w:pStyle w:val="a3"/>
      </w:pPr>
      <w:r>
        <w:t xml:space="preserve">　　諸位同修，大家上午好，阿彌陀佛！請放掌。大家如果留意這些新聞報導，報章雜誌、網路新聞，我們可以感受到，這個世界國際情勢可以說是瞬息萬變，而且變的幅度往往都是很大。好像颱風來，海上這個波浪可以說是大風大浪，這些大風大浪是什麼原因？就是人心，人心也是瞬息萬變。在過去科學技術沒有發達，人心的起伏變化幅度不是很大，所以有很多事情照一般常理去推測，預測得相當之準確。現在這個幅度太大，你要推斷比較長時間的事情，恐怕都很難預料，因為人心時時刻刻起伏變化，波動幅度太大。人心是招感禍福的一個主要根源，《太上感應篇》第一句就跟我們講，開宗明義「禍福無門，惟人自召；善惡之報，如影隨形。」我們每天起心動念，不是善，就是惡，再來就是無記。唯識學講，就是我們眾生起心動念一個善、一個惡，善念、惡念、無記念，無記念是不善不惡，不是善也不是惡屬於無記，出不了這個三種。</w:t>
      </w:r>
      <w:r>
        <w:t xml:space="preserve"> </w:t>
      </w:r>
    </w:p>
    <w:p w14:paraId="7107B0A5" w14:textId="77777777" w:rsidR="001439D2" w:rsidRDefault="001439D2">
      <w:pPr>
        <w:pStyle w:val="a3"/>
      </w:pPr>
      <w:r>
        <w:t xml:space="preserve">　　我們每天善念、惡念，古人檢查自己每天起心動念，善多、還是惡多有記功過格的，像袁了凡記功過格。也有人用黑豆、白豆，起個善念丟個白豆，起個惡念丟個黑豆，剛開始一罐都是黑豆，白豆一、二顆，那就說明惡念多，善念少。後來加緊用功，不斷提起善念，惡念要起來趕快提起善念。我們念佛人可以提起佛念，那是最圓滿的。這是古人他記錄功過有很多種方式，記功過格在明、清時代比較普遍，黑豆、白豆這個也有，所以我們每天實在講有善有惡加減乘除。我們現在因為受資訊發達的影響，我們心裡的浮動也會受這些影響，我們現在看電腦、手機，也是幾乎跟我們現前生活脫離不了關係，受影響，我們心的起伏波動就很大。我們選擇看的一些節目也有好的，也有不好的，我們現在就要自己去觀察自己，看好的多，還是不好的多。不好的多當然惡念就增長，好的多就是善念也會增長，往往善跟惡在戰鬥。當我們功夫還不得力，惡的會比較厲害，惡的力量比較強。</w:t>
      </w:r>
      <w:r>
        <w:t xml:space="preserve"> </w:t>
      </w:r>
    </w:p>
    <w:p w14:paraId="4F10A7E5" w14:textId="77777777" w:rsidR="001439D2" w:rsidRDefault="001439D2">
      <w:pPr>
        <w:pStyle w:val="a3"/>
      </w:pPr>
      <w:r>
        <w:t xml:space="preserve">　　從我們內心去觀察，現前這個社會，整個國際的環境，都是人心呈現出來善惡的行為。身口意三業行為，意它是主導，它是導航的，它是主導，主導你身口去造善還是造惡。特別台灣到選舉的時候，我們以《太上感應篇》來看，統統在造惡業，特別口業造得最厲害，而且媒體寫報紙的人有的是很缺德的。在《論語講記》雪廬老人也講，自古以來，寫歷史的人，有好結果的不多，為什麼？你寫的史有沒有根據事實？公正不公正？有沒有偏坦？有有意的去寫偏，有的是無意的。因為歷史上寫下來，後人認為是這樣，如果你寫錯了，寫得不公正，冤枉人，所以寫史的人有好結果的人不多，寫歷史。現在我們天天看報紙，莊行師，我回來，他買四份報紙給我看，我們用《感應篇》來看、用佛法來看，都在造惡業。報的實際情況，要報得說百分之百很符合事實的，我看也很難，如果你能報得說百分之七、八十，這樣就非常不錯了。但是這些人他不懂因果，敢胡作妄為，什麼都敢寫，但是這個果報，惡業累積，到後來果報現前，就墮三惡道去了，現前到晚年都會有花報。</w:t>
      </w:r>
      <w:r>
        <w:t xml:space="preserve"> </w:t>
      </w:r>
    </w:p>
    <w:p w14:paraId="4D05E311" w14:textId="77777777" w:rsidR="001439D2" w:rsidRDefault="001439D2">
      <w:pPr>
        <w:pStyle w:val="a3"/>
      </w:pPr>
      <w:r>
        <w:t xml:space="preserve">　　我們讀《感應篇》，這個放諸四海皆準，你再看國際情勢，都不離開這個。你看現在美國跟中國大陸在打貿易戰，為的是什麼？為的利。那個利是取非義之財，《太上感應篇》後面不是有講一句，「非義之財，如鴆酒止渴，非不暫飽，死亦及之。」你取得的這個利益，後面災禍就來了，天災人禍就來給你消散掉。中國一句俗語常說「得不償失」，你得到的，沒有辦法抵償你失去的，實在講想要佔到好處，反而吃</w:t>
      </w:r>
      <w:r>
        <w:lastRenderedPageBreak/>
        <w:t>虧。美國、歐美就是功利主義，像日本四百年前也學歐美偏向功利。現在看中國大陸，我一九九Ｏ年，就民國七十九年，本來七十八年要去，後來那邊六四運動，我們旅行團都訂好了，訂金都付了，沒辦法去。後來延到七十九年，變成我一個人參加一般的旅行團去，只有我一個人去。九Ｏ年那個時候大陸還很窮，剛剛才開放沒多久還很窮。所以我第一站到西安去，當時一個導遊，我們去餐廳吃飯，那個時候我們去吃就是平常的家常菜，飯很多，我一個人就吃四樣菜，一大碗飯。吃葷的，他們當然吃魚肉那些的，旅行團去那邊訂得也比較好，在當地來講是最好的。導遊就說我們吃剩下來的，包一包帶一些，遊覽車經過他家門口，先送一點吃的給家人，然後再帶我們去旅遊。那是九Ｏ年，距離今年是二十九年。</w:t>
      </w:r>
      <w:r>
        <w:t xml:space="preserve"> </w:t>
      </w:r>
    </w:p>
    <w:p w14:paraId="75E4EC13" w14:textId="77777777" w:rsidR="001439D2" w:rsidRDefault="001439D2">
      <w:pPr>
        <w:pStyle w:val="a3"/>
      </w:pPr>
      <w:r>
        <w:t xml:space="preserve">　　大陸這個三十年來，可以說經濟、科技也突飛猛進，鄧小平改革開放突飛猛進，有錢變成經濟大國。發展科技有錢，但是沒有傳統文化倫理、道德、因果教育這個基礎，這也是造業，錢愈多你惡業就造得愈重。以前沒有錢，你殺生能殺多少？大概魚鹹鹹的，一家人就吃，那造業就少。你有錢一個人一條，吃不完，倒掉。後來這些年我跟莊嚴師去，因為我們都是以前窮過來的。大餐雞鴨魚肉吃都沒三分之一，全部倒掉，那個飯倒垃圾桶。現在這個富二代，他不知道前一代的辛苦，他就享受現成的，他無法去體會前人那種辛苦。沒有這種倫理道德的教育，就是一直損福，本來這個福報是你前世修的，這一生得到這個果報，但是不懂得修福，一直浪費，一直損福，福報很快就享完了。</w:t>
      </w:r>
      <w:r>
        <w:t xml:space="preserve"> </w:t>
      </w:r>
    </w:p>
    <w:p w14:paraId="6A417A21" w14:textId="77777777" w:rsidR="001439D2" w:rsidRDefault="001439D2">
      <w:pPr>
        <w:pStyle w:val="a3"/>
      </w:pPr>
      <w:r>
        <w:t xml:space="preserve">　　所以這些年，中國大陸很多企業家，民間發起學習傳統文化也有感應，感應國家主席很支持傳統文化這一塊。而且他提倡四菜一湯，光盤運動，因為他也看到實在太浪費，民間浪費，官方也是在浪費。所以有錢就奢侈驕縱，那就是失敗的前兆。一個家庭如果富有，他的兒孫不懂得繼續修去維持，只會浪費，奢靡驕縱，這個家很快就敗掉。國家也是一樣，整個世界也是一樣，你只知道消費、消費，那你知道怎麼賺錢。所以美國帶的頭完全是錯誤的，就是帶向功利，你功利大家向你效法，大家也功利，大家功利就是要競爭，追求物質的享受，貪心隨著物質享受激烈增長。印光大師的開示，激烈增長需求就多了，需求多就競爭，競爭得不到怎麼辦？就鬥爭，不擇手段。鬥爭再得不到怎麼辦？就戰爭。戰爭結果是什麼？毀滅破壞。現在全球的趨勢是不是走向這樣一個情況？我們大家心裡都有數，都看得清楚，的確是這種情況。所以我們大家可以冷靜去觀察世局的變化。</w:t>
      </w:r>
      <w:r>
        <w:t xml:space="preserve"> </w:t>
      </w:r>
    </w:p>
    <w:p w14:paraId="6CF72D1C" w14:textId="77777777" w:rsidR="001439D2" w:rsidRDefault="001439D2">
      <w:pPr>
        <w:pStyle w:val="a3"/>
      </w:pPr>
      <w:r>
        <w:t xml:space="preserve">　　現在美國跟大陸在打貿易戰，的確大陸損傷是比較嚴重。但是我們從《無量壽經》，這些聖賢的經典來看，看中國古聖先賢講，禍跟福都互相依附的，福報來了，要怎麼知道去使用這個福報。有錢是福報，用錢是智慧，你怎麼使用它？你使用得對了繼續修福，那福報會綿延流長的；如果用錯了，造業很快就消光，所以這個福當中它隱藏著禍在。所以你看我們中國字，現在改簡體字是改得很沒有道理。那個福跟禍沒注意看都差不多，告訴我們，這福當中有禍，禍當中也有福，危機也是轉機。所以我前幾天到大陸去，到了那邊，同修談到這些事情，我說那也不是壞事，警惕一下也好，這些年我們看的真是太浪費了。經濟是成長，傳統文化教育沒跟上，那帶來的就是危機。所以這個傳統文化教育，它還是保持這個太平盛世唯一的基礎。如果沒有這個基礎，那種經濟的發展，科技的發展，政治一時的得利那也是很短暫的，不能持久。因為大家都在爭，你爭我奪，大國要爭，小國它也要爭，它也要生存。</w:t>
      </w:r>
      <w:r>
        <w:t xml:space="preserve"> </w:t>
      </w:r>
    </w:p>
    <w:p w14:paraId="618A854E" w14:textId="77777777" w:rsidR="001439D2" w:rsidRDefault="001439D2">
      <w:pPr>
        <w:pStyle w:val="a3"/>
      </w:pPr>
      <w:r>
        <w:lastRenderedPageBreak/>
        <w:t xml:space="preserve">　　所以《論語》講，一人爭，全國就跟著爭；一人讓，全國就跟著讓。現在台灣這個選舉大家都在爭，爭就是引起貪瞋痴慢這些煩惱起來，就是引起這些，引起這些到最後就不擇手段，造極重罪業。所以現在去參加選舉，實在講統統在造罪業，只是說有的造得比較嚴重，有的造得比較沒那麼嚴重，就這個差別而已，統統在造罪業。這個在古人，君子不會幹這個事情，你請他去做，他也不會去。所以這個民主制度，是帶向世界走向毀滅的一個因素。這個當中我們要冷靜去看清楚，要去認識，不要盲目的跟著這些隨波逐流，跟著跑。所以我們讀《感應篇》，都是要字字句句反過來觀察自己，反省自己，然後再去看整個世界的狀態。天天新聞報出來的，你拿《感應篇》、《弟子規》、《十善業道經》，這像一個標準、一面鏡子，外面好不好照得就很清楚。這個原因總結，就是眾生貪瞋痴慢疑、惡見，不斷激烈增長。儒家沒有講斷煩惱，但是它講伏煩惱，「傲不可長」，傲慢大家都有，舉出個例子，當然貪瞋痴慢疑、惡見統統有，不要讓它增長，把它控制住、伏住。在佛法叫伏煩惱，佛法標準比較高叫斷煩惱，標準比較高，現前我們能做的，就是要先做到伏煩惱，你才有可能去斷。你伏都伏不住怎麼去斷？所以儒家講「傲不可長」，不要再增長，傲慢</w:t>
      </w:r>
      <w:r>
        <w:t>大家都有，帝王有傲慢，乞丐也有傲慢。只要你還沒有證阿羅漢統統有，證阿羅漢還有傲慢習氣沒斷，煩惱沒有了，習氣還有。</w:t>
      </w:r>
      <w:r>
        <w:t xml:space="preserve"> </w:t>
      </w:r>
    </w:p>
    <w:p w14:paraId="1A28DE2D" w14:textId="77777777" w:rsidR="001439D2" w:rsidRDefault="001439D2">
      <w:pPr>
        <w:pStyle w:val="a3"/>
      </w:pPr>
      <w:r>
        <w:t xml:space="preserve">　　所以佛在經上講連阿羅漢，還沒有證阿羅漢，他的煩惱就是傲慢比較重，證阿羅漢，傲慢煩惱真的都斷了，沒有了，傲慢習氣還在。過一個河，河神，他就叫他婢子，他的奴婢，他的傭人，我要過這個河。河神就去向釋迦牟尼佛告狀，你的弟子很無禮，傲慢對我。佛就跟他講，他證阿羅漢，他沒有傲慢，但是他習氣還在，你要原諒他。所以這個凡夫都有，你還沒有證阿羅漢以前，不要相信自己的意思，要依經典為標準，更不能依現在那些報紙為標準。我們是用經典的標準來對照，這個話你怎麼講、你怎麼做，哪些是符合經典，哪些不符合經典，用這樣來取捨、來看，我們就不會被迷惑。特別選舉到的時候，我們大家都有共業，因為我們生長在這個環境，你說我不去投票，你也有共業。你有拿這裡的身分證，有拿這裡的護照，拿中華民國護照，你跟這裡就有共業，跑不掉的。所以我們要自己做一個選擇，哪些對全國比較好的，當然十全十美的沒有，要比較一下，兩個蘋果都有爛，哪一個沒有爛那麼多，那只能挑那一個對不對？不然你怎麼辦？你統統不要，你也沒得吃。</w:t>
      </w:r>
      <w:r>
        <w:t xml:space="preserve"> </w:t>
      </w:r>
    </w:p>
    <w:p w14:paraId="2CE019D9" w14:textId="77777777" w:rsidR="001439D2" w:rsidRDefault="001439D2">
      <w:pPr>
        <w:pStyle w:val="a3"/>
      </w:pPr>
      <w:r>
        <w:t xml:space="preserve">　　今天就跟大家分享到這裡，就是我們常常提醒自己，「禍福無門，惟人自召；善惡之報，如影隨形」。起心動念、一舉一動，都是在告訴我們吉凶禍福，吉凶是小的，禍福是大的。每天看看我們的起心動念、一切造作、一舉一動，就是呈現出吉凶禍福。看到別人就要想到自己，別人他在示現給我們看，他這個行為動作是吉還是凶？所以《易經》教人趨吉避凶，趨向吉祥，避開凶災。就是依那個常禮，禮就是教我們趨吉避凶具體的做法。在什麼場合、在什麼場面你應該怎麼做，你不這麼做自己得到不吉祥，依照禮來做你得到的是吉祥。決定權都在自己，不關上帝，也不關閻羅王，關係就自己的心，自己的行為，決定自己的命運。</w:t>
      </w:r>
      <w:r>
        <w:t xml:space="preserve"> </w:t>
      </w:r>
    </w:p>
    <w:p w14:paraId="2C4C67D5" w14:textId="77777777" w:rsidR="001439D2" w:rsidRDefault="001439D2">
      <w:pPr>
        <w:pStyle w:val="a3"/>
      </w:pPr>
      <w:r>
        <w:t xml:space="preserve">　　好，今天就分享到這裡，祝大家福慧增長，法喜充滿。阿彌陀佛！　　</w:t>
      </w:r>
    </w:p>
    <w:sectPr w:rsidR="001439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1321" w14:textId="77777777" w:rsidR="001439D2" w:rsidRDefault="001439D2" w:rsidP="004205BF">
      <w:r>
        <w:separator/>
      </w:r>
    </w:p>
  </w:endnote>
  <w:endnote w:type="continuationSeparator" w:id="0">
    <w:p w14:paraId="6FBBC769" w14:textId="77777777" w:rsidR="001439D2" w:rsidRDefault="001439D2" w:rsidP="00420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0510D" w14:textId="77777777" w:rsidR="001439D2" w:rsidRDefault="001439D2" w:rsidP="004205BF">
      <w:r>
        <w:separator/>
      </w:r>
    </w:p>
  </w:footnote>
  <w:footnote w:type="continuationSeparator" w:id="0">
    <w:p w14:paraId="7C30BDD4" w14:textId="77777777" w:rsidR="001439D2" w:rsidRDefault="001439D2" w:rsidP="00420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BF"/>
    <w:rsid w:val="001439D2"/>
    <w:rsid w:val="004205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CFE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5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5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5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5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