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E359" w14:textId="77777777" w:rsidR="00F21774" w:rsidRDefault="00F21774">
      <w:r>
        <w:t>悟道法師晨間講話</w:t>
      </w:r>
      <w:r>
        <w:t>—</w:t>
      </w:r>
      <w:r>
        <w:t xml:space="preserve">天網恢恢，疏而不漏　　悟道法師主講　　（第四十三集）　　</w:t>
      </w:r>
      <w:r>
        <w:t>2019/6/4</w:t>
      </w:r>
      <w:r>
        <w:t xml:space="preserve">　　台灣華藏淨宗學會　　檔名：</w:t>
      </w:r>
      <w:r>
        <w:t xml:space="preserve">WD32-007-0043 </w:t>
      </w:r>
    </w:p>
    <w:p w14:paraId="0A847F03" w14:textId="77777777" w:rsidR="00F21774" w:rsidRDefault="00F21774">
      <w:pPr>
        <w:pStyle w:val="a3"/>
      </w:pPr>
      <w:r>
        <w:t xml:space="preserve">　　諸位同修，大家上午好，阿彌陀佛！請放掌。今天是星期二，昨天德國的學中文的學生也有訪談，訪談了一、二個小時，他問到《太上感應篇》講的，「天地有司過之神」。他的問題，就是問了我們人自己造作的善惡業，不都是自己的事情嗎？我們得到富貴，或者得到貧賤，都是我們人自己造作的，為什麼跟這些天地鬼神有關係？祂可以賜福給我們，也可以懲罰我們，跟祂們有什麼關係？這個疑問也是比較普遍性，這個疑問，主要就是不了解我們跟宇宙間的關係。我們每個人跟整個宇宙，在佛法講整個法界，那是什麼關係？我們跟別人、跟一切眾生都沒關係嗎？這個問題主要是不了解宇宙萬物與我是一體，一個生命共同體。</w:t>
      </w:r>
      <w:r>
        <w:t xml:space="preserve"> </w:t>
      </w:r>
    </w:p>
    <w:p w14:paraId="180959FA" w14:textId="77777777" w:rsidR="00F21774" w:rsidRDefault="00F21774">
      <w:pPr>
        <w:pStyle w:val="a3"/>
      </w:pPr>
      <w:r>
        <w:t xml:space="preserve">　　宇宙間萬事萬物有很多差別相，這些差別相看起來好像沒關係。沒有關係，他是看到那個差別相，他沒有看到整體。好像我們一隻手五個指頭，五個指頭不一樣，有長有短，都分開的，好像沒關係。但是你再往下面看，手掌那就連在一起，那整個手，跟整個身體有沒有關係？他只有看到局部的，他沒有看到整體的，沒有看到它的本體，所以就產生幻覺。產生幻覺就產生了分別執著，你不是我，我也不是你，所以製造六道輪迴就是從這原因開始的。不知道事實真相，所以起了我執，起惑、造業、受報，受輪迴生死之報。佛明瞭這樁事情，知道這些六道眾生，生死輪迴那很冤枉的，不了解事實真相，造成這個苦果，自作自受。在一體當中分自分他，他不知道這是一體，那個關係是密不可分的。所以我們造作善惡業，不但跟天地鬼神，跟一切眾生都有影響，都有關係。在佛法講你動一個念頭就周遍法界，那怎麼會沒有關係？都有影響，彼此都有影響。</w:t>
      </w:r>
      <w:r>
        <w:t xml:space="preserve"> </w:t>
      </w:r>
    </w:p>
    <w:p w14:paraId="39CD9507" w14:textId="77777777" w:rsidR="00F21774" w:rsidRDefault="00F21774">
      <w:pPr>
        <w:pStyle w:val="a3"/>
      </w:pPr>
      <w:r>
        <w:t xml:space="preserve">　　所以我就舉出我們現前，你說我們現前陽上有沒有法院？有沒有法官？你個人做好事得到獎賞，做壞事得到處罰，我們自己造善惡業跟法官有什麼關係？也不是他造的，跟他什麼關係？為什麼要抓我們？跟這道理是不是一樣？因為是一體。所以必須要維持這個秩序，因為彼此會影響。如果沒有一個維持秩序的，那就亂了，大家都不安。陰間的鬼神也是一樣，陰陽兩界都要維持這個社會的秩序。所以這個善惡因果報應，不是上帝定的，也不是閻羅王、鬼神定的，是宇宙間它自然的規律，自自然然它的規律。佛知道這個事實真相，告訴我們，這是自然的規律，這個因果律是自然的規律，所有的法律也不能出這個因果律。世間這個立法院定的法，有善法也有惡法，你定了善法，那你會得到加分、得到福報；你定了惡法，那就損你的福報，要受到懲罰。所以立法院定法的人，他也要背因果。</w:t>
      </w:r>
      <w:r>
        <w:t xml:space="preserve"> </w:t>
      </w:r>
    </w:p>
    <w:p w14:paraId="1EDAF2C7" w14:textId="77777777" w:rsidR="00F21774" w:rsidRDefault="00F21774">
      <w:pPr>
        <w:pStyle w:val="a3"/>
      </w:pPr>
      <w:r>
        <w:t xml:space="preserve">　　所以立法院它立法，沒有根據《太上感應篇》來定，違背《太上感應篇》他要背因果，造地獄罪。像我們舉出《太上感應篇》「損子墮胎」，鬼神要記過。這個為什麼要記過？因為這是惡的惡業。現在立法院定了這個法律，墮胎合法化，立法院定這條法律，鬼神要不要記他們的過？要不要記國家的過？肯定要的。你記了這個過，後面怎麼辦？你就有災難，現前的花報是災難，將來果報在地獄，誰都逃不了因果律的規則。因果律，佛都不能推翻的，任何人都不能推翻，因為它不是人定的。所以因果律它是天律（天然的法律），不是上帝定的，也不是鬼神定的，是眾生業力自然的規律、規則，善有善報、惡有惡報，自然的感應。所以《太上感應篇》一開頭，「禍福無門，惟人自召，善惡之報，如影隨形」。自己能感，外面它有回應，善的感善的回應，惡的感惡的回應，我們必須明白這些道理。</w:t>
      </w:r>
      <w:r>
        <w:t xml:space="preserve"> </w:t>
      </w:r>
    </w:p>
    <w:p w14:paraId="50A08FD6" w14:textId="77777777" w:rsidR="00F21774" w:rsidRDefault="00F21774">
      <w:pPr>
        <w:pStyle w:val="a3"/>
      </w:pPr>
      <w:r>
        <w:lastRenderedPageBreak/>
        <w:t xml:space="preserve">　　所以《太上感應篇》，你看它是「依人所犯輕重」，不是鬼神祂的意思，這個人我要定他的罪，那個人我要獎賞他、給他福報，不是的，是依照、依據他造作的善惡業來獎懲。祂只是個執行的，祂沒有權力，沒有罪的人給他降點罪，有罪的人給他免個罪，天地鬼神祂沒有這個權力，上帝也沒有這個權力，佛菩薩也沒有。你自己造作，自己去承受這個業報，自作自受，跟別人沒關係，跟自己有關係。所以自他不二，自己跟別人它是一不是二，這個關係很密切，因此我們要明白這個道理。我們講這些道理，大家比較不容易體會，我們引用現前世間的一些法律、法院，大家比較能了解。世間法官也不能隨便抓人，沒有罪你把他抓來判罪，那法官自己犯罪，你犯罪了。他還是要依據你所犯的證據，他才能去判罪；如果他冤枉人亂給人家加罪，那法官自己本身犯罪。好像在陽間這個法律，他可以找律師、找什麼法律漏洞，但是因果律是天網恢恢，疏而不漏，你逃不掉因果律，這個我們要認識清楚。所以我們要以《感應篇》、《十善業道》、《弟子規》這是戒律，這是天然的因果律。你順著這個因果律，得到善報；違背、逆這個因果律，那你得到的是惡報。</w:t>
      </w:r>
      <w:r>
        <w:t xml:space="preserve"> </w:t>
      </w:r>
    </w:p>
    <w:p w14:paraId="3ABAF2E3" w14:textId="77777777" w:rsidR="00F21774" w:rsidRDefault="00F21774">
      <w:pPr>
        <w:pStyle w:val="a3"/>
      </w:pPr>
      <w:r>
        <w:t xml:space="preserve">　　今天就跟大家分享到這裡。祝大家福慧增長，法喜充滿，阿彌陀佛！　　</w:t>
      </w:r>
    </w:p>
    <w:sectPr w:rsidR="00F217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37F26" w14:textId="77777777" w:rsidR="00F21774" w:rsidRDefault="00F21774" w:rsidP="00F979F7">
      <w:r>
        <w:separator/>
      </w:r>
    </w:p>
  </w:endnote>
  <w:endnote w:type="continuationSeparator" w:id="0">
    <w:p w14:paraId="2E1BF97C" w14:textId="77777777" w:rsidR="00F21774" w:rsidRDefault="00F21774" w:rsidP="00F97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88F57" w14:textId="77777777" w:rsidR="00F21774" w:rsidRDefault="00F21774" w:rsidP="00F979F7">
      <w:r>
        <w:separator/>
      </w:r>
    </w:p>
  </w:footnote>
  <w:footnote w:type="continuationSeparator" w:id="0">
    <w:p w14:paraId="1EDCFA27" w14:textId="77777777" w:rsidR="00F21774" w:rsidRDefault="00F21774" w:rsidP="00F979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F7"/>
    <w:rsid w:val="007931EE"/>
    <w:rsid w:val="00F21774"/>
    <w:rsid w:val="00F9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078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79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79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79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79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