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D2AE" w14:textId="77777777" w:rsidR="00043F4E" w:rsidRDefault="00043F4E">
      <w:r>
        <w:t>悟道法師晨間講話</w:t>
      </w:r>
      <w:r>
        <w:t>—</w:t>
      </w:r>
      <w:r>
        <w:t xml:space="preserve">城隍廟教人認識善惡因果報應　　悟道法師主講　　（第六十三集）　　</w:t>
      </w:r>
      <w:r>
        <w:t>2019/11/26</w:t>
      </w:r>
      <w:r>
        <w:t xml:space="preserve">　　台灣華藏淨宗學會　　檔名：</w:t>
      </w:r>
      <w:r>
        <w:t xml:space="preserve">WD32-007-0063 </w:t>
      </w:r>
    </w:p>
    <w:p w14:paraId="49FB1448" w14:textId="77777777" w:rsidR="00043F4E" w:rsidRDefault="00043F4E">
      <w:pPr>
        <w:pStyle w:val="a3"/>
      </w:pPr>
      <w:r>
        <w:t xml:space="preserve">　　諸位同修，大家上午好。阿彌陀佛！請放掌。昨天剛從上海回來，這次因為香港法會的取消，所以臨時到了上海。</w:t>
      </w:r>
      <w:r>
        <w:t xml:space="preserve"> </w:t>
      </w:r>
    </w:p>
    <w:p w14:paraId="4045FB67" w14:textId="77777777" w:rsidR="00043F4E" w:rsidRDefault="00043F4E">
      <w:pPr>
        <w:pStyle w:val="a3"/>
      </w:pPr>
      <w:r>
        <w:t xml:space="preserve">　　每次到上海，幾乎我都會去上海城隍廟上香。城隍廟，我們淨老和尚過去常常講，是我們中國傳統社會教育的一個場所。教什麼？就是教因果教育。所以大家如果到城隍廟，看到它的門口幾乎都會有一個算盤，在我們台灣的城隍廟，有一些城隍廟也都門口掛一個算盤。在上海這個城隍廟也掛一個大算盤，上面寫四個大字，「不由你算」。不是我們自己說了算，有天地鬼神在計算這個功過，功就加分，過就扣分，記這個功過。再來就是對聯，你仔細去看，所有的對聯都是因果教育的，講善有善報、惡有惡報，這樣的一個因果教育。所以這個城隍廟，它在社教當中擔任的就是教因果的，教人認識善惡因果報應，教人認識這個。</w:t>
      </w:r>
      <w:r>
        <w:t xml:space="preserve"> </w:t>
      </w:r>
    </w:p>
    <w:p w14:paraId="57CA71D0" w14:textId="77777777" w:rsidR="00043F4E" w:rsidRDefault="00043F4E">
      <w:pPr>
        <w:pStyle w:val="a3"/>
      </w:pPr>
      <w:r>
        <w:t xml:space="preserve">　　上海城隍廟現在也管理得很好，他們是屬於道教正一派的，這些道士現在都有受過培訓的。所以那邊上香不要錢，就是一個人三炷香，它就免費的提供三炷香，跟過去燒大把大把那個不一樣，就是規定三炷香，不要買。另外有印善書結緣，善書主要就是《太上感應篇》，這城隍廟它印《太上感應篇》，它印小本的，可以放口袋的，袖珍本的，這個也很方便。這次去，我又看到一本跟我們這個《感應篇》這個大小的，是灶王（灶君）的經典。裡面用豎版的，但是簡體字的，我也帶了一本回來。在我們中國民間，以前在我們台灣地區，老一輩的對拜灶君都非常重視的，這是我們一個傳統。一般傳統的廳堂都掛一幅觀音彩，當中是觀音菩薩，左右善財、龍女，下面就是天上聖母，然後再來灶君、土地公，這是我們傳統的民間拜拜的。我父親也是做了那個，也一直拜到現在，我弟弟他們還在拜，就有個灶君。以前我外婆對灶非常重視，以前都燒灶，所以她的灶要打掃得很乾淨，不准給她亂擺東西的，都是跟我們講：那個有灶君，對灶君要恭敬。</w:t>
      </w:r>
      <w:r>
        <w:t xml:space="preserve"> </w:t>
      </w:r>
    </w:p>
    <w:p w14:paraId="0C7D18C6" w14:textId="77777777" w:rsidR="00043F4E" w:rsidRDefault="00043F4E">
      <w:pPr>
        <w:pStyle w:val="a3"/>
      </w:pPr>
      <w:r>
        <w:t xml:space="preserve">　　現在我們社會變遷，生活形態改變了，現在只有到鄉下才看得到灶，也很少了。現在都用瓦斯爐了，天然瓦斯，現在的灶就是瓦斯爐。你家的廚房，這個灶君就是管你一家人福祿的、福報的，還有記功、記過的。你看我們《感應篇》也念到了「月晦之日，灶神亦然」，灶神他也會上天去給玉皇大帝報告這一家人作善、作惡。所以灶王爺家家戶戶都有，現在雖然沒有灶，但是你家有吃的，都有灶神在。這個也不會因為我們這種現代生活形態的改變，這些神明就沒有了，也不會。</w:t>
      </w:r>
      <w:r>
        <w:t xml:space="preserve"> </w:t>
      </w:r>
    </w:p>
    <w:p w14:paraId="362C2019" w14:textId="77777777" w:rsidR="00043F4E" w:rsidRDefault="00043F4E">
      <w:pPr>
        <w:pStyle w:val="a3"/>
      </w:pPr>
      <w:r>
        <w:t xml:space="preserve">　　就像我們老和尚廬江城隍廟，那個城隍廟在文革的時候早被拆掉了，不在了，那城隍老爺還在不在？還在。這個城隍老爺還附在廬江徐大老的身上，說他一萬多歲了。江老師有幫他畫了城隍爺的像。他說畫得太醜了，我沒有那麼醜。他是一萬多歲了。說這個廟它沒有了，那城隍老爺還在不在？他還是在。他在哪裡？它城隍廟沒有，他在哪裡辦公？在大陸叫公安局，我說現在城隍廟就是在公安局了。上海的同修他們也不懂得去拜城隍，所以我去帶他們去拜，說我們在上海出生的，都不知道上海有個城隍廟。所以我帶他們去拜，慢慢跟他們講，他們現在自己會去拜了。這次去我也跟同修講，我說這個城隍廟，就是我們陽間有法院，陰間也有法院。所以法院、公安廳這是現在城隍爺辦公的地方，你廟給他拆掉了，但是他還是要辦公，那就是用這個地方了。</w:t>
      </w:r>
      <w:r>
        <w:t xml:space="preserve"> </w:t>
      </w:r>
    </w:p>
    <w:p w14:paraId="55D83373" w14:textId="77777777" w:rsidR="00043F4E" w:rsidRDefault="00043F4E">
      <w:pPr>
        <w:pStyle w:val="a3"/>
      </w:pPr>
      <w:r>
        <w:lastRenderedPageBreak/>
        <w:t xml:space="preserve">　　所以我們台灣高雄鳳山那個城隍廟是最具足的，它每一司，速報司、賞罰司、瘟疫司，連那個傳染病瘟疫都有神在掌管。這個在佛經，《地藏經》都有講到，經典有講到這個，我們三寶弟子都可以相信的。所以這個灶王（灶君）的書我請一本想回來印，但是我們給它翻成正體字的，它是豎版的。灶君這個書，我們可以把《俞淨意公遇灶神記》那一篇加進去，那資料就更充足了。這個對大家對因果教育的學習，也是有很大的幫助。當然我們記住，就是雖然現在這個生活形態不一樣，但是這些神明一個也不少，可能還更多。像我們現在這個法律密密麻麻的，為什麼？因為隨著這個生活形態的改變，那事情就更多，所以它定的法就更多，一個法官也分好幾種。這是我們大家可以發心來接觸、來學習。</w:t>
      </w:r>
      <w:r>
        <w:t xml:space="preserve"> </w:t>
      </w:r>
    </w:p>
    <w:p w14:paraId="623AB0D8" w14:textId="77777777" w:rsidR="00043F4E" w:rsidRDefault="00043F4E">
      <w:pPr>
        <w:pStyle w:val="a3"/>
      </w:pPr>
      <w:r>
        <w:t xml:space="preserve">　　我們接觸、學習，也不是說我們一學馬上就做得很好，總是要「一門深入，長時薰修」。在這個過程當中，我們總是起起伏伏的，常常跌倒，跌倒還是要再爬起來，爬起來再走幾步再跌倒，再跌倒還是要再爬起來。那你總是要往前走，不能因為這樣就不動了，我們還是要往前進。那往前進，我們總是會受到很多的考驗，受到這些考驗，我們能夠記得這個經文的指導，我們用功就是在這個上面來用。功夫不得力，總是我們考驗都不通過，那也不要灰心，我們還是要繼續努力，不斷來提醒。大家在一起，不斷的來共同勉勵，來依眾靠眾。依眾靠眾，這個是非常重要的，特別我們功夫還不得力之前，依眾靠眾這個不可少。</w:t>
      </w:r>
      <w:r>
        <w:t xml:space="preserve"> </w:t>
      </w:r>
    </w:p>
    <w:p w14:paraId="009F4828" w14:textId="77777777" w:rsidR="00043F4E" w:rsidRDefault="00043F4E">
      <w:pPr>
        <w:pStyle w:val="a3"/>
      </w:pPr>
      <w:r>
        <w:t xml:space="preserve">　　眾也就是朋友，志同道合叫朋友，這個依眾靠眾。我們找朋友，要找他修得比我們好的。你不要找跟我們差不多的，或者比我們差的，那你跟他做朋友，你會受他影響，他差，那你就退步了，你跟他學的都是不好的。本來我們自己就很難保持了，再跟這些人在一起，那一下子就被他拖走了。所以要找這個好的老師做朋友。朋友，就是志同道合的叫朋友，大家志趣相同的。大家在修行、學佛，這是志同道合，我們要找修得比我們好的。現在恐怕我們也不太好找，但是現在有這種網路、光碟，這些好的老師講的課。像現在蔡老師講的《群書治要》，我們也每天早上都會再播放、再聽，聽個一句、兩句，如果真懂了，用上了，也一生受用不盡。所以我們用這個來提醒。</w:t>
      </w:r>
      <w:r>
        <w:t xml:space="preserve"> </w:t>
      </w:r>
    </w:p>
    <w:p w14:paraId="799FD968" w14:textId="77777777" w:rsidR="00043F4E" w:rsidRDefault="00043F4E">
      <w:pPr>
        <w:pStyle w:val="a3"/>
      </w:pPr>
      <w:r>
        <w:t xml:space="preserve">　　好，今天就跟大家分享到這裡，總是我們大家持之有恆。志明他在大連，他也在學習講《太上感應篇》。這個《感應篇》就很值得我們去深入了，《感應篇》的學習先從《直講》開始練，慢慢再看《彙編》；《彙編》可以說集合三教經典來註解，《彙編》會了，你再去看其他註解。這註解大概也很多很多，自古以來很多，我們也要學習儒家的倫理道德，《論語》、《常禮舉要》，這個我們都要互參，這樣我們才能深入《太上感應篇》，知道它在講什麼，它每一句都有很深的道理，都可以應用在我們現實生活當中，方方面面、點點滴滴的。</w:t>
      </w:r>
      <w:r>
        <w:t xml:space="preserve"> </w:t>
      </w:r>
    </w:p>
    <w:p w14:paraId="04645170" w14:textId="77777777" w:rsidR="00043F4E" w:rsidRDefault="00043F4E">
      <w:pPr>
        <w:pStyle w:val="a3"/>
      </w:pPr>
      <w:r>
        <w:t xml:space="preserve">　　好，那今天就講到這裡。祝大家福慧增長，法喜充滿。阿彌陀佛！　　</w:t>
      </w:r>
    </w:p>
    <w:sectPr w:rsidR="00043F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EC297" w14:textId="77777777" w:rsidR="00043F4E" w:rsidRDefault="00043F4E" w:rsidP="0058647D">
      <w:r>
        <w:separator/>
      </w:r>
    </w:p>
  </w:endnote>
  <w:endnote w:type="continuationSeparator" w:id="0">
    <w:p w14:paraId="1ED4C319" w14:textId="77777777" w:rsidR="00043F4E" w:rsidRDefault="00043F4E" w:rsidP="00586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E8FA3" w14:textId="77777777" w:rsidR="00043F4E" w:rsidRDefault="00043F4E" w:rsidP="0058647D">
      <w:r>
        <w:separator/>
      </w:r>
    </w:p>
  </w:footnote>
  <w:footnote w:type="continuationSeparator" w:id="0">
    <w:p w14:paraId="7D4403FF" w14:textId="77777777" w:rsidR="00043F4E" w:rsidRDefault="00043F4E" w:rsidP="005864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7D"/>
    <w:rsid w:val="00043F4E"/>
    <w:rsid w:val="0058647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83AE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64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64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64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64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