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8B6" w14:textId="77777777" w:rsidR="00AA4886" w:rsidRDefault="00AA4886">
      <w:r>
        <w:t>悟道法師晨間講話</w:t>
      </w:r>
      <w:r>
        <w:t>—</w:t>
      </w:r>
      <w:r>
        <w:t xml:space="preserve">不怨天不尤人　　悟道法師主講　　（第六十六集）　　</w:t>
      </w:r>
      <w:r>
        <w:t>2019/11/29</w:t>
      </w:r>
      <w:r>
        <w:t xml:space="preserve">　　台灣華藏淨宗學會　　檔名：</w:t>
      </w:r>
      <w:r>
        <w:t xml:space="preserve">WD32-007-0066 </w:t>
      </w:r>
    </w:p>
    <w:p w14:paraId="536DDE40" w14:textId="77777777" w:rsidR="00AA4886" w:rsidRDefault="00AA4886">
      <w:pPr>
        <w:pStyle w:val="a3"/>
      </w:pPr>
      <w:r>
        <w:t xml:space="preserve">　　諸位同修，大家早上好。阿彌陀佛！請放掌。我們今天很多同修要到南部，準備後天的祭祖繫念法會，等一下十點鐘出發。我們今天還是例行性的，大家一起讀誦《太上感應篇》。</w:t>
      </w:r>
      <w:r>
        <w:t xml:space="preserve"> </w:t>
      </w:r>
    </w:p>
    <w:p w14:paraId="38F418D0" w14:textId="77777777" w:rsidR="00AA4886" w:rsidRDefault="00AA4886">
      <w:pPr>
        <w:pStyle w:val="a3"/>
      </w:pPr>
      <w:r>
        <w:t xml:space="preserve">　　《感應篇》，昨天也跟大家分享，就是每一句都有它很深的道理。我們念到「怨天尤人」，這個情況是我們一般人很常見的。我們看到別人，也要想到自己。我們自己也是一樣的，遇到一些不如意的事情就怨恨天，就怪人（尤人就是怪人），怨天尤人，這個司過之神也是會記過。在《論語》，孔子說沒有人知道他。他的學生子貢就說，老師，怎麼沒有人知道你？我們這麼多學生，還有很多國君（君主）都認識你，你很有名，怎麼說沒有人知道你？孔子就說了，他「不怨天不尤人，下學而上達」，這個沒有人知道他。孔子他一生沒有做壞事，但是他的兒子比他早死；他最得意的學生顏回也比他早死，他也沒有做壞事。不怨天，他在陳國絕糧七天，餓了七天沒東西吃，他也不怨天。他知天命，天命到時候該怎麼樣就是怎麼樣，他絕對不會去怨天。所以知天命也不容易，「五十而知天命」，一個君子知天命。</w:t>
      </w:r>
      <w:r>
        <w:t xml:space="preserve"> </w:t>
      </w:r>
    </w:p>
    <w:p w14:paraId="0768BC0E" w14:textId="77777777" w:rsidR="00AA4886" w:rsidRDefault="00AA4886">
      <w:pPr>
        <w:pStyle w:val="a3"/>
      </w:pPr>
      <w:r>
        <w:t xml:space="preserve">　　這個知天命，在佛法講，也就是真正深信因果，知道這個過去生的因、現在的果；儒家叫天命，你過去生造的因，這一生受的果。這個他不會怨天，也不會尤人，不會去怪人，再惡的人，他也對他不會有怨恨心，也不會去怪別人。像陽貨，那也是很壞的，要他去當官，他也說走他的門路就能走得通，找南子走不通，這在《論語》都有講。孔子如果不合乎道，他不幹，再大的官給他，他也不幹，他不能枉道而活，他不幹的。對盜跖，盜跖就是很凶暴的、橫行霸道的，對這些人他也不會對他們有怨恨心，只是不跟他們交朋友。跟陽貨、盜跖這些人，不跟他們為友，但是心裡上對他們也沒有怨恨。沒有因緣出來為大家做事，不怨天不尤人，他自己學習，還是要繼續學，還是要充實，才能達到無上的境界，就是我們學佛才能成無上道，成佛，不影響他的求學。</w:t>
      </w:r>
      <w:r>
        <w:t xml:space="preserve"> </w:t>
      </w:r>
    </w:p>
    <w:p w14:paraId="58032C6B" w14:textId="77777777" w:rsidR="00AA4886" w:rsidRDefault="00AA4886">
      <w:pPr>
        <w:pStyle w:val="a3"/>
      </w:pPr>
      <w:r>
        <w:t xml:space="preserve">　　俞伯牙他是彈琴的，我們現在講大音樂家，他一生沒遇到知音，後來遇到鍾子期聽得懂他的音樂，鍾子期死了之後，他的琴就摔碎掉，不彈了。雪廬老人講，這就不行，沒有知道你的人，我們自己還是要再繼續提升自己；不能因為沒有人知道，自己就不再繼續學習，不再上進，這就不對了。所以孔子他下學而上達，不怨天不尤人。所以真正知道孔子的，只有天，在我們佛法講，那真正知道的，只有佛菩薩知道，一般人他不知道。我們一般人，總是遇到一點不如意的事情就會怨天尤人，這是我們一般人的情況。所以我們要修到君子不怨天不尤人，這個也是要學問的。不然我們遇到一些不如意的事情，我們那種怨恨心自然生起來，怨天尤人這心自然生起來，這個就沒有達到君子的標準。儒家第一個標準，君子，再來就是賢人，再來聖人，那我們這個君子都達不到。這些都是我們學習的地方。你有學問、你有道德、你有才能，人家不知道你、不認識你，甚至糟蹋你，也不怨天不尤人。</w:t>
      </w:r>
      <w:r>
        <w:t xml:space="preserve"> </w:t>
      </w:r>
    </w:p>
    <w:p w14:paraId="0CCBDBB7" w14:textId="77777777" w:rsidR="00AA4886" w:rsidRDefault="00AA4886">
      <w:pPr>
        <w:pStyle w:val="a3"/>
      </w:pPr>
      <w:r>
        <w:t xml:space="preserve">　　所以《太上感應篇》講「怨天尤人」，如果怨天尤人，那就要增加罪過。你看遇到不如意事情，聖賢、君子都是教我們反省自己，自己到底哪裡不對，首先反省自己。自己如果沒有不對，那也是過去世造的業因，這一生受的果報，也心安理得，不怨天不尤人；自己有錯，也是遇到這些逆境，我們才能夠反省，才能夠回頭，能夠去</w:t>
      </w:r>
      <w:r>
        <w:lastRenderedPageBreak/>
        <w:t>改變，那也不是壞事，這個逆境反而是我們一個增上緣。所以我們都要在這個地方學習。好像我們生病，種種種種不如意的事情，我們能夠這樣學習，那也變成一個增上緣。如果一昧怨天尤人，那只有增加罪業。像俞淨意公，自己做錯了事情，自己也不知道，以為自己做了很多好事，得到果報那麼悽慘，他就怨天尤人。而且還每一年都寫疏文上報給上帝，還請灶神幫他送到上帝那邊，我做了這麼多好事，怎麼給我這麼悽慘的命運！後來他對灶神也是很恭敬，所以感應到灶神現身給他指點，他才恍然大悟。不然他是怨天尤人，他怨天尤人那種氣憤，那是不得了的。</w:t>
      </w:r>
      <w:r>
        <w:t xml:space="preserve"> </w:t>
      </w:r>
    </w:p>
    <w:p w14:paraId="03B8C2F7" w14:textId="77777777" w:rsidR="00AA4886" w:rsidRDefault="00AA4886">
      <w:pPr>
        <w:pStyle w:val="a3"/>
      </w:pPr>
      <w:r>
        <w:t xml:space="preserve">　　所以我們自己有做錯了，遇到一些不如意的事情，怨天尤人那就罪過加重，《感應篇》講要記過的；自己沒有做錯，怨天尤人那也是有過錯。所以要學孔子逆來順受，反省自己、檢討自己，而且還要不斷的讓自己提升。不能因此像俞伯牙這樣琴都丟掉了，沒有人聽得懂他的音樂，他就不彈了，這個就不行，這個就不對了。自己還是要上進，這就是聖賢教我們的。所以《感應篇》每一句都有它很深的道理，我們一定要從各種聖賢典籍來補充說明，我們才知道這一句要怎麼修。</w:t>
      </w:r>
      <w:r>
        <w:t xml:space="preserve"> </w:t>
      </w:r>
    </w:p>
    <w:p w14:paraId="621C3C25" w14:textId="77777777" w:rsidR="00AA4886" w:rsidRDefault="00AA4886">
      <w:pPr>
        <w:pStyle w:val="a3"/>
      </w:pPr>
      <w:r>
        <w:t xml:space="preserve">　　好，今天就跟大家分享到這裡。祝大家福慧增長，法喜充滿。阿彌陀佛！　　</w:t>
      </w:r>
    </w:p>
    <w:sectPr w:rsidR="00AA4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162B5" w14:textId="77777777" w:rsidR="00AA4886" w:rsidRDefault="00AA4886" w:rsidP="00AA6F11">
      <w:r>
        <w:separator/>
      </w:r>
    </w:p>
  </w:endnote>
  <w:endnote w:type="continuationSeparator" w:id="0">
    <w:p w14:paraId="32004544" w14:textId="77777777" w:rsidR="00AA4886" w:rsidRDefault="00AA4886" w:rsidP="00AA6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A83C" w14:textId="77777777" w:rsidR="00AA4886" w:rsidRDefault="00AA4886" w:rsidP="00AA6F11">
      <w:r>
        <w:separator/>
      </w:r>
    </w:p>
  </w:footnote>
  <w:footnote w:type="continuationSeparator" w:id="0">
    <w:p w14:paraId="038128F3" w14:textId="77777777" w:rsidR="00AA4886" w:rsidRDefault="00AA4886" w:rsidP="00AA6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11"/>
    <w:rsid w:val="007931EE"/>
    <w:rsid w:val="00AA4886"/>
    <w:rsid w:val="00AA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FB6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F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F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F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F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