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EBAC" w14:textId="77777777" w:rsidR="00521E8A" w:rsidRDefault="00521E8A">
      <w:r>
        <w:t>悟道法師晨間講話</w:t>
      </w:r>
      <w:r>
        <w:t>—</w:t>
      </w:r>
      <w:r>
        <w:t xml:space="preserve">憫人之凶，樂人之善　　悟道法師主講　　（第八十八集）　　</w:t>
      </w:r>
      <w:r>
        <w:t>2020/2/24</w:t>
      </w:r>
      <w:r>
        <w:t xml:space="preserve">　　中華華藏淨宗學會　　檔名：</w:t>
      </w:r>
      <w:r>
        <w:t xml:space="preserve">WD32-007-0088 </w:t>
      </w:r>
    </w:p>
    <w:p w14:paraId="06BD04A6" w14:textId="77777777" w:rsidR="00521E8A" w:rsidRDefault="00521E8A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1C67FBA5" w14:textId="77777777" w:rsidR="00521E8A" w:rsidRDefault="00521E8A">
      <w:pPr>
        <w:pStyle w:val="a3"/>
      </w:pPr>
      <w:r>
        <w:t xml:space="preserve">　　又到了星期一。我們讀誦《感應篇》要得到受用，就是必須在生活當中待人處事接物，要去提起經文裡面的經句，來觀察自己起心動念、言語造作，這樣才能得到受用。所以我們淨老和尚常常在講席當中勸勉大家，經不是讀的、不是講的，讀跟講是一個前方便，最重要是要怎麼去把它做到，就是要去落實。我們如果能落實一句，可以說終身都受用不盡。就如同雪廬老人在《論語講記》講的，你懂得一章，你一生去這樣受持，就受用不盡了。所以關鍵不在我們懂得很多、講得很多、念得很多，如果我們講很多、念很多，一句也做不到，那有什麼用？讀誦是為了受持，自己有受持了才會有心得，有心得才能為人演說，跟大家分享。如果自己沒有心得，我們也沒有東西跟人家分享。所以重點我們不能只停留在讀誦，每一句都可以應用在我們生活當中，周邊的人事物，推廣出去就是整個世界。根據這個經文的教導，什麼是善、什麼是惡，善的我們要效法，要隨喜、要讚歎，不善的我們要避免，我們自己有沒有跟他犯同樣的錯誤？這樣善人、惡人對我們都是有幫助。所以關鍵還是修自己，從自己做起。</w:t>
      </w:r>
      <w:r>
        <w:t xml:space="preserve"> </w:t>
      </w:r>
    </w:p>
    <w:p w14:paraId="5C2DAA47" w14:textId="77777777" w:rsidR="00521E8A" w:rsidRDefault="00521E8A">
      <w:pPr>
        <w:pStyle w:val="a3"/>
      </w:pPr>
      <w:r>
        <w:t xml:space="preserve">　　經文裡面兩句，「宜憫人之凶，樂人之善」，憫就是憐憫，凶是凶災。比如說現在大陸新型冠狀病毒的感染，當然這個是災難，凶災，我們看到、聽到、見到，我們絕對不可以幸災樂禍，應該要有憐憫心、要有同情心，要去幫助。所以昨天我看了網路新聞也報導災難見真情，就是患難見真情。現在大陸這種災難，實在非常嚴重，這個也是比過去二ＯＯ三年嚴重好幾倍。歐美有些國家他就在看笑話，而且還諷剌，我看那個網路新聞報導，丹麥還把大陸國旗畫了五個病毒，這樣在諷剌，然後見到中國人就歧視。我們看到這樣的新聞，就知道他們沒有接受聖賢的教育，別人有災難，你幫助都來不及，你還有心情去諷剌他，還去給他醜化，這個就是沒有憫人之凶。他對人家國家、地區發生這個災難，他沒有憐憫心，反而在諷剌、在譏笑、在排斥，這個就造惡業了。所以網路這個報導，這個時候也看到有人來幫忙的，第一個日本，本來跟中國都是世仇，這個時候他也發揮愛心，送口罩、送防護衣，還寫了鑑真和尚到日本的「山川異域，風月同天」這個詩句來安慰，就是我們住的不同的地方，但是我們同在一個天空下面，給中國武漢打氣加油。韓國也送了五百萬美元，這些金錢的援助。柬埔寨，還有巴基斯坦，巴基斯坦雖然國家不大，但是它也是全力的</w:t>
      </w:r>
      <w:r>
        <w:t>這樣來支援。雖然小國家支援有限，但是他這分心也是讓人讚歎隨喜。另外有非洲一個小國家捐一百塊歐元，也把它列出來了。那個國家很小、很窮，這一百塊在我們看起來好像零錢，但是也充分表達他的一個善意。所以我看到這個新聞報導，也覺得有憫人之凶的，還有在幸災樂禍的，兩個很強烈的對比。所以在歐美，我們可以說，他們真的那些倫理道德，甚至因果教育都完全沒有了。樂人之善，我們看到他們這樣的善舉，縱然他捐一百塊歐元，我們也要隨喜，我們隨喜他的功德。</w:t>
      </w:r>
      <w:r>
        <w:t xml:space="preserve"> </w:t>
      </w:r>
    </w:p>
    <w:p w14:paraId="5EEA4E9E" w14:textId="77777777" w:rsidR="00521E8A" w:rsidRDefault="00521E8A">
      <w:pPr>
        <w:pStyle w:val="a3"/>
      </w:pPr>
      <w:r>
        <w:t xml:space="preserve">　　所以聖賢教的，我們要學習，要用在周邊事物上。我們從一個大的國家，到一個團體也是一樣，大家有緣來到這裡，不管你做哪個工作，我們這個團體有困難、有危難，大家要發心共度難關，這就患難見真情。比如說缺人了，大家盡量幫忙，自己多一點時間來分攤工作，這個就是患難見真情。有的人他是看到這個不行他要跑了，他要走了，我們就可以看到他沒有心，只有自己，沒有旁邊的人，也沒有這個團體的存</w:t>
      </w:r>
      <w:r>
        <w:lastRenderedPageBreak/>
        <w:t>在，只有想到個人，我們就不讚歎這個，也不學習這個。樂人之善，我們人總是要多替別人想，不要只有想到自己，替我們整個團體、整個國家、整個社會，乃至整個世界著想。看到有凶災，我們決定不能幸災樂禍。那個地方有凶災，雖然不是發生在我們這個地方，但是會不會有影響？肯定還是會有影響。所以人還是要有智慧，來辨別是非善惡。</w:t>
      </w:r>
      <w:r>
        <w:t xml:space="preserve"> </w:t>
      </w:r>
    </w:p>
    <w:p w14:paraId="5DD6E1A8" w14:textId="77777777" w:rsidR="00521E8A" w:rsidRDefault="00521E8A">
      <w:pPr>
        <w:pStyle w:val="a3"/>
      </w:pPr>
      <w:r>
        <w:t xml:space="preserve">　　所以學了，我們就要用在生活上。這一句教我們什麼，我們遇到事情應該怎麼做，這樣才有用。不然講經講得天花亂墜，講得頭頭是道，一句也做不到，一句也不肯做，那有什麼用？那就是古人講的「說食數寶」，在銀行天天算錢，但是算的都不是自己的，自己都不能用的。因此我們學習，總是學個一句、二句你能用上，那真的就像雪廬老人講的，終身受用不盡；如果學了很多，一句也不去做，那一點受用也得不到。</w:t>
      </w:r>
      <w:r>
        <w:t xml:space="preserve"> </w:t>
      </w:r>
    </w:p>
    <w:p w14:paraId="179BD734" w14:textId="77777777" w:rsidR="00521E8A" w:rsidRDefault="00521E8A">
      <w:pPr>
        <w:pStyle w:val="a3"/>
      </w:pPr>
      <w:r>
        <w:t xml:space="preserve">　　好，今天就跟大家分享到這裡。祝大家福慧增長，法喜充滿。阿彌陀佛！　　</w:t>
      </w:r>
    </w:p>
    <w:sectPr w:rsidR="00521E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8D2AA" w14:textId="77777777" w:rsidR="00521E8A" w:rsidRDefault="00521E8A" w:rsidP="00CF3E23">
      <w:r>
        <w:separator/>
      </w:r>
    </w:p>
  </w:endnote>
  <w:endnote w:type="continuationSeparator" w:id="0">
    <w:p w14:paraId="50616E04" w14:textId="77777777" w:rsidR="00521E8A" w:rsidRDefault="00521E8A" w:rsidP="00CF3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51991" w14:textId="77777777" w:rsidR="00521E8A" w:rsidRDefault="00521E8A" w:rsidP="00CF3E23">
      <w:r>
        <w:separator/>
      </w:r>
    </w:p>
  </w:footnote>
  <w:footnote w:type="continuationSeparator" w:id="0">
    <w:p w14:paraId="63D16546" w14:textId="77777777" w:rsidR="00521E8A" w:rsidRDefault="00521E8A" w:rsidP="00CF3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E23"/>
    <w:rsid w:val="00521E8A"/>
    <w:rsid w:val="007931EE"/>
    <w:rsid w:val="00CF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B0E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3E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3E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3E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3E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