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43C06" w14:textId="77777777" w:rsidR="00DE12AA" w:rsidRDefault="00DE12AA">
      <w:r>
        <w:t xml:space="preserve">悟道法師晨間開示－讀經是修戒定慧　　悟道法師主講　　（第一四二集）　　</w:t>
      </w:r>
      <w:r>
        <w:t>2020/6/17</w:t>
      </w:r>
      <w:r>
        <w:t xml:space="preserve">　　華藏淨宗學會　　檔名：</w:t>
      </w:r>
      <w:r>
        <w:t xml:space="preserve">WD32-007-0142 </w:t>
      </w:r>
    </w:p>
    <w:p w14:paraId="65BF9130" w14:textId="77777777" w:rsidR="00DE12AA" w:rsidRDefault="00DE12AA">
      <w:pPr>
        <w:pStyle w:val="a3"/>
      </w:pPr>
      <w:r>
        <w:t xml:space="preserve">　　諸位同修，大家上午好。阿彌陀佛！請放掌。古人講：「故書不厭百回讀，熟讀深思子自知」，就是經典我們不要厭惡常常讀，重複的讀好像文字都一樣。實際上，我們讀經也是一種修定的方法。過去我們淨老和尚常講，就是讀經的時候不要刻意去想它的意思。不要刻意去想就是從頭到尾每一個字、每一句念得清楚，不要念錯、不要念漏掉，不要刻意去想這句什麼意思、那句什麼意思。所以這個跟我們平常在看註解、研究經典不一樣，研究經典你可以用思惟想像去了解其義。在讀經的時候主要是修定，讀的當中如果有自然的體會，那是體悟，自己的體會、自己的悟處。有悟處，也不要停下來，就是讓它過去，後面還會有更多悟處。讀久了，我們自自然然對這個經義，慢慢就能夠體會，就能夠明瞭。所以古人講，「讀書千遍，其義自見」，那就是這樣讀。讀經跟我們聽講、講經，在這個性質上有所不同。</w:t>
      </w:r>
      <w:r>
        <w:t xml:space="preserve"> </w:t>
      </w:r>
    </w:p>
    <w:p w14:paraId="0131C492" w14:textId="77777777" w:rsidR="00DE12AA" w:rsidRDefault="00DE12AA">
      <w:pPr>
        <w:pStyle w:val="a3"/>
      </w:pPr>
      <w:r>
        <w:t xml:space="preserve">　　因此我們讀《太上感應篇》也是一樣，《感應篇》文字不長，大概我們讀一遍下來就是十五分鐘，這個速度大概十五分鐘，大概我們一部《彌陀經》的長度，十五分鐘，不長。不長，實際上我們可以練習，自己找時間也可以練習，就是我們從頭到尾給它讀一遍，看看我們這十五分鐘當中是不是能夠不夾雜一個妄念、不起一個妄念，這個也可以練習。因為這短的經，我們要練在短時間不起妄念，比較容易一點。如果長時間（長經），可能你這個定功要有相當一定的深度，那才能夠不起一個妄念。所以讀經，《感應篇》也是經典，讀任何一部經都可以，這個原理原則、這個方法是一樣的。</w:t>
      </w:r>
      <w:r>
        <w:t xml:space="preserve"> </w:t>
      </w:r>
    </w:p>
    <w:p w14:paraId="6D4EB841" w14:textId="77777777" w:rsidR="00DE12AA" w:rsidRDefault="00DE12AA">
      <w:pPr>
        <w:pStyle w:val="a3"/>
      </w:pPr>
      <w:r>
        <w:t xml:space="preserve">　　我們常常做超度佛事，實際上超度佛事就是我們在讀誦《地藏菩薩本願經》，《本願經》講得很清楚，讀一遍，或者三遍、七遍迴向給亡者，就能幫助他超生，我們會覺得是不是太誇張了，讀一部經典就能幫亡者消業障，能夠從地獄把他超度出來到人天善道？有很多人他很難相信。但是如果我們懂得這個道理，就可以理解為什麼他讀一部經可以超度；因為讀一部經，他沒有夾雜一個妄念。在明朝，戚繼光將軍（他是佛弟子）他一生都持誦《金剛經》，《金剛經》比《地藏經》、比《無量壽經》經文要短。他持誦《金剛經》，有一天晚上夢到他部下給他托夢，請他長官誦一部《金剛經》給他迴向，他就可以往生到好的地方。可能死了之後，墮到鬼道去，三惡道，來托夢。</w:t>
      </w:r>
      <w:r>
        <w:t xml:space="preserve"> </w:t>
      </w:r>
    </w:p>
    <w:p w14:paraId="7FFF7DB0" w14:textId="77777777" w:rsidR="00DE12AA" w:rsidRDefault="00DE12AA">
      <w:pPr>
        <w:pStyle w:val="a3"/>
      </w:pPr>
      <w:r>
        <w:t xml:space="preserve">　　第二天一大早，戚將軍他就夢到這個夢，一早就起來讀《金剛經》。讀到一半，他一個婢女</w:t>
      </w:r>
      <w:r>
        <w:t>(</w:t>
      </w:r>
      <w:r>
        <w:t>傭人</w:t>
      </w:r>
      <w:r>
        <w:t>)</w:t>
      </w:r>
      <w:r>
        <w:t>端了一杯茶要給他喝，他看到了，給她比一個手勢說：「不用」，但是也沒有開口講話，心裡動了一個念頭，說不用，他就繼續讀了。讀完，那天晚上他又做一個夢，夢到他的部下又來給他托夢，他說長官，我今天只有得到半部的《金剛經》。戚繼光就覺得很奇怪，我明明是讀一部，你怎麼說半部？他說你讀到一半，加了「不用」兩個字。後來他知道了，第二天又讀，就交代家裡人不要給他送東西，他專心讀一部《金剛經》給他的部下迴向。第二天《金剛經》從「如是我聞」到最後「信受奉行」，這個當中不夾雜一個妄念讀一遍。讀一遍跟他迴向，給他的部下迴向，那天晚上他的部下又來托夢，非常感謝他的長官給他讀誦一部《金剛經》迴向，他要到好的地方去了。</w:t>
      </w:r>
      <w:r>
        <w:t xml:space="preserve"> </w:t>
      </w:r>
    </w:p>
    <w:p w14:paraId="0785B9DC" w14:textId="77777777" w:rsidR="00DE12AA" w:rsidRDefault="00DE12AA">
      <w:pPr>
        <w:pStyle w:val="a3"/>
      </w:pPr>
      <w:r>
        <w:lastRenderedPageBreak/>
        <w:t xml:space="preserve">　　所以讀經，讀任何一部經典，這些原理原則是一樣的，都有這個效果。這是讀經它是修戒定慧，跟我們研究、講解那個不同。所以讀經如果用這樣的方法來讀，那是修功德。我們講經、講解，那是修福德。當然講經如果你能隨文入觀、能入定，當然那也是功德。所以我們現在雖然還達不到這個標準，但我們努力往這個標準來提升。</w:t>
      </w:r>
      <w:r>
        <w:t xml:space="preserve"> </w:t>
      </w:r>
    </w:p>
    <w:p w14:paraId="3037D635" w14:textId="77777777" w:rsidR="00DE12AA" w:rsidRDefault="00DE12AA">
      <w:pPr>
        <w:pStyle w:val="a3"/>
      </w:pPr>
      <w:r>
        <w:t xml:space="preserve">　　好，今天就跟大家分享到這裡，祝大家福慧增長，法喜充滿。阿彌陀佛！　　</w:t>
      </w:r>
    </w:p>
    <w:sectPr w:rsidR="00DE12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EC604" w14:textId="77777777" w:rsidR="00DE12AA" w:rsidRDefault="00DE12AA" w:rsidP="0066552A">
      <w:r>
        <w:separator/>
      </w:r>
    </w:p>
  </w:endnote>
  <w:endnote w:type="continuationSeparator" w:id="0">
    <w:p w14:paraId="64F57A96" w14:textId="77777777" w:rsidR="00DE12AA" w:rsidRDefault="00DE12AA" w:rsidP="00665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60897" w14:textId="77777777" w:rsidR="00DE12AA" w:rsidRDefault="00DE12AA" w:rsidP="0066552A">
      <w:r>
        <w:separator/>
      </w:r>
    </w:p>
  </w:footnote>
  <w:footnote w:type="continuationSeparator" w:id="0">
    <w:p w14:paraId="49DCE47E" w14:textId="77777777" w:rsidR="00DE12AA" w:rsidRDefault="00DE12AA" w:rsidP="006655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2A"/>
    <w:rsid w:val="0066552A"/>
    <w:rsid w:val="007931EE"/>
    <w:rsid w:val="00DE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257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55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55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55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55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