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24983" w14:textId="77777777" w:rsidR="003C394A" w:rsidRDefault="003C394A">
      <w:r>
        <w:t>悟道法師晨間講話</w:t>
      </w:r>
      <w:r>
        <w:t>—</w:t>
      </w:r>
      <w:r>
        <w:t xml:space="preserve">修行從修心下手　　悟道法師主講　　（第一四八集）　　</w:t>
      </w:r>
      <w:r>
        <w:t>2020/7/1</w:t>
      </w:r>
      <w:r>
        <w:t xml:space="preserve">　　華藏淨宗學會　　檔名：</w:t>
      </w:r>
      <w:r>
        <w:t xml:space="preserve">WD32-007-0148 </w:t>
      </w:r>
    </w:p>
    <w:p w14:paraId="6F3AF736" w14:textId="77777777" w:rsidR="003C394A" w:rsidRDefault="003C394A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442ABD8A" w14:textId="77777777" w:rsidR="003C394A" w:rsidRDefault="003C394A">
      <w:pPr>
        <w:pStyle w:val="a3"/>
      </w:pPr>
      <w:r>
        <w:t xml:space="preserve">　　我們昨天剛學習過《群書治要３６Ｏ》。我們學習《群書治要》也幫助我們能夠進一步理解《感應篇》的內容，可以說相得益彰。儒、釋、道三教的經典都是互通的，可以互相做為註解，就是以經解經，這個非常難得。我們學習《感應篇》，主要就是要有警覺心。我們現在這個警覺心還生不起來，當然就是我們佛門常講的有業障，障礙住了。如果我們讀了《感應篇》，有了心得，這個心得第一個就是自己能夠生起警惕之心；功夫再進步，時時刻刻都能提高警覺，特別在我們自己起心動念，一言一行都會很謹慎。</w:t>
      </w:r>
      <w:r>
        <w:t xml:space="preserve"> </w:t>
      </w:r>
    </w:p>
    <w:p w14:paraId="36B638C4" w14:textId="77777777" w:rsidR="003C394A" w:rsidRDefault="003C394A">
      <w:pPr>
        <w:pStyle w:val="a3"/>
      </w:pPr>
      <w:r>
        <w:t xml:space="preserve">　　身口意三業，我們最難控制的就是意，妄念紛飛。特別現在這個環境，誘惑太多，我們六根接觸六塵這些境界，無非都是引誘我們起心動念，引誘我們生貪瞋痴慢的這些境緣。我們如何在現前這樣的一個環境，能夠不受到誘惑，這個也相當不容易；不容易，我們也要勉為其難來修學。所以修行就像逆水行舟，我們這個船是往逆水的方向行駛，不進則退，就是我們不往前進，肯定就退下去了，也不可能停在那裡，不進不退的。所以修行就是要勉為其難。</w:t>
      </w:r>
      <w:r>
        <w:t xml:space="preserve"> </w:t>
      </w:r>
    </w:p>
    <w:p w14:paraId="07AC84AF" w14:textId="77777777" w:rsidR="003C394A" w:rsidRDefault="003C394A">
      <w:pPr>
        <w:pStyle w:val="a3"/>
      </w:pPr>
      <w:r>
        <w:t xml:space="preserve">　　這個主要講我們功夫還不得力之前進進退退，這是必然的一個現象。我們根據袁了凡先生《了凡四訓》裡面講的他修行的經驗，斷惡修善的經驗，剛開始真的，惡多善少，善就很勉強提起來，所以他許了三千件善事，做了十幾年才完成。不過他做了一段時間，就已經有很明顯的感應，考試的名次也不一樣了。十幾年，可以說進進退退，剛開始進得少、退得多，進一步、退九步，在這個當中再積極用功，所以後來就慢慢的，惡慢慢減少，善慢慢增加。雲谷禪師傳授給他功過格，記功記過。功過格的標準，《感應篇》是一個標準，《感應篇》講奪紀奪算，功過。功過格是道家他們修行的記錄，後來儒家、佛家也都採用。蓮池大師有一本《自知錄》，他的《自知錄》是根據道家的《太微仙君功過格》，把它用佛法，佛門的經典裡面講的這些善惡，給它列出來。儒家也有功過格。我們昨天中午也播放城隍廟，台南那個城隍廟，你看那個算盤珠子，一粒這麼大，都像我們手掌這麼大。顧頡鋒先生，他也給我們做一個主持人在那邊介紹。城隍廟，我們都會看到一個算盤，有大有小，那個算盤就是記功記過的，這是功過格。</w:t>
      </w:r>
      <w:r>
        <w:t xml:space="preserve"> </w:t>
      </w:r>
    </w:p>
    <w:p w14:paraId="006ADA03" w14:textId="77777777" w:rsidR="003C394A" w:rsidRDefault="003C394A">
      <w:pPr>
        <w:pStyle w:val="a3"/>
      </w:pPr>
      <w:r>
        <w:t xml:space="preserve">　　所以我們開始修，難免進得少，退得多。但是這個時候不能退縮，還是要積極的來用功，慢慢我們就會進步。所以袁了凡三千件善事，做了十幾年才完成；第二次又許三千件，三年就完成了。可見得，後面做得就比前面更快，進得多，退得就比較少。到後來做了寶坻知縣，許了一萬件善事，他一個好的政策就超過一萬件。所以做到後面，愈做愈容易。剛開始很難，所謂「萬事起頭難」，這個難關，我們要去突破，我們才會提升、才會進步。</w:t>
      </w:r>
      <w:r>
        <w:t xml:space="preserve"> </w:t>
      </w:r>
    </w:p>
    <w:p w14:paraId="1E3A4D8E" w14:textId="77777777" w:rsidR="003C394A" w:rsidRDefault="003C394A">
      <w:pPr>
        <w:pStyle w:val="a3"/>
      </w:pPr>
      <w:r>
        <w:t xml:space="preserve">　　另外一位是俞淨意公，他的用功超過袁了凡。那是灶神直接給他點出意惡太重，從那個意（心地）下手。他也念觀音菩薩，求觀音菩薩加持。袁了凡，雲谷禪師教他念準提咒。所以俞淨意公三年，整個命運一百八十度的改變。所以這個意還是主要的，我們身口意三業，意是主導的，從這個意去修，那是從根本去修，身口是枝末。</w:t>
      </w:r>
      <w:r>
        <w:lastRenderedPageBreak/>
        <w:t>我們這個意還沒有辦法完全控制住，先從身口來修，慢慢讓我們這個意念回歸到純淨純善。你看佛門小乘戒，三皈五戒、沙彌戒、比丘戒，主要戒身口七支，小乘戒；大乘菩薩戒就戒心地，它是心地戒。所以中國的道家、儒家都有講到治心，心是根本，心治好了，身口自然就歸於正；心還沒有治好，也要從身口這些講話、行為去修正。所以身口意三業，把我們錯誤的思想、言語、行為，根據經典這個標準給它改正過來，這才是佛門講真正的懺悔，懺悔的真實義就是知過改過。</w:t>
      </w:r>
      <w:r>
        <w:t xml:space="preserve"> </w:t>
      </w:r>
    </w:p>
    <w:p w14:paraId="3DBDF75C" w14:textId="77777777" w:rsidR="003C394A" w:rsidRDefault="003C394A">
      <w:pPr>
        <w:pStyle w:val="a3"/>
      </w:pPr>
      <w:r>
        <w:t xml:space="preserve">　　今天就跟大家分享到這裡，祝大家福慧增長，法喜充滿，阿彌陀佛！　　</w:t>
      </w:r>
    </w:p>
    <w:sectPr w:rsidR="003C39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A82C" w14:textId="77777777" w:rsidR="003C394A" w:rsidRDefault="003C394A" w:rsidP="00A716C5">
      <w:r>
        <w:separator/>
      </w:r>
    </w:p>
  </w:endnote>
  <w:endnote w:type="continuationSeparator" w:id="0">
    <w:p w14:paraId="4390C388" w14:textId="77777777" w:rsidR="003C394A" w:rsidRDefault="003C394A" w:rsidP="00A71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27E39" w14:textId="77777777" w:rsidR="003C394A" w:rsidRDefault="003C394A" w:rsidP="00A716C5">
      <w:r>
        <w:separator/>
      </w:r>
    </w:p>
  </w:footnote>
  <w:footnote w:type="continuationSeparator" w:id="0">
    <w:p w14:paraId="500DD25B" w14:textId="77777777" w:rsidR="003C394A" w:rsidRDefault="003C394A" w:rsidP="00A71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C5"/>
    <w:rsid w:val="003C394A"/>
    <w:rsid w:val="007931EE"/>
    <w:rsid w:val="00A7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CF2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