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0B12F" w14:textId="77777777" w:rsidR="004914DB" w:rsidRDefault="004914DB">
      <w:r>
        <w:t>悟道法師晨間講話</w:t>
      </w:r>
      <w:r>
        <w:t>—</w:t>
      </w:r>
      <w:r>
        <w:t xml:space="preserve">作為無益　　悟道法師主講　　（第一五一集）　　</w:t>
      </w:r>
      <w:r>
        <w:t>2020/7/6</w:t>
      </w:r>
      <w:r>
        <w:t xml:space="preserve">　　華藏淨宗學會　　檔名：</w:t>
      </w:r>
      <w:r>
        <w:t xml:space="preserve">WD32-007-0151 </w:t>
      </w:r>
    </w:p>
    <w:p w14:paraId="44DA4339" w14:textId="77777777" w:rsidR="004914DB" w:rsidRDefault="004914DB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0451B1CF" w14:textId="77777777" w:rsidR="004914DB" w:rsidRDefault="004914DB">
      <w:pPr>
        <w:pStyle w:val="a3"/>
      </w:pPr>
      <w:r>
        <w:t xml:space="preserve">　　最近每天報紙都是報導世界各地的災情，新冠狀病毒都還沒有結束，現在又是水災。現在中國大陸水災泛濫非常嚴重。連日本今天報紙也報導，熊本有三十個地區都變成孤島，水災也死了二十幾個人，十四個人沒有呼吸，也是豪雨成災。其他災難，印度蝗蟲過境，這就是造成饑荒，可以說天災人禍不斷的出現。</w:t>
      </w:r>
      <w:r>
        <w:t xml:space="preserve"> </w:t>
      </w:r>
    </w:p>
    <w:p w14:paraId="4D1F0C58" w14:textId="77777777" w:rsidR="004914DB" w:rsidRDefault="004914DB">
      <w:pPr>
        <w:pStyle w:val="a3"/>
      </w:pPr>
      <w:r>
        <w:t xml:space="preserve">　　我們最近也常常跟同修分享，就是這些災難，我們讀了《感應篇》，應該我們概念上也有一定的深刻。我們來工作，每天讀一遍。《感應篇》頭一句就是告訴我們，「禍福無門，惟人自召；善惡之報，如影隨形」。這一句可以說佛法，包括世間所有的宗教，包括儒家，無非就是講這個道理。「惟人」，就是惟有人。災禍、福報它沒有門路的，不是上帝降臨給我們，也不是閻羅王給我們的，都是人類，人自己去感召來的，所謂自作自受，自己去造作，自己去承受福報，或者承受災禍。福，就是你身口意三業行為是善，你會招感福報。身口意三業行為，在《十善業道經》講，你造十善業，招感福報；造十惡業，那就招感災禍。《易經》講，「積善之家，必有餘慶；積不善之家，必有餘殃」，這也是講因果。</w:t>
      </w:r>
      <w:r>
        <w:t xml:space="preserve"> </w:t>
      </w:r>
    </w:p>
    <w:p w14:paraId="3B296403" w14:textId="77777777" w:rsidR="004914DB" w:rsidRDefault="004914DB">
      <w:pPr>
        <w:pStyle w:val="a3"/>
      </w:pPr>
      <w:r>
        <w:t xml:space="preserve">　　所以昨天下午我到宜蘭佛光大學去錄影，其中問我一個問題。現在很多知識分子，他們也念過很多書，當然《論語》也有很多讀書人讀過。他說我們現在製作因果教育的影片，如果現在社會上一般的知識分子，他如果拿《論語》孔子講的「敬鬼神而遠之」、「子不語怪力亂神」，他拿這個來否定佛經講的六道輪迴，那我們怎麼去解釋這個問題？所以我的回答就是說，如果以這個來否定佛經上講的六道輪迴，說明他讀孔子這一句，他根本沒有搞明白它的意思。讀了《論語》，那也未必他真懂。像過去讀這些四書五經是為了應付考試的，他不是修行的，他也不知道它真正的真實義是什麼。所以我就很簡單給他回答，孔子講「敬鬼神而遠之」，敬是恭敬；遠之，就是我們現在講保持一定的距離。我們大家想一想，你對一個人很恭敬，你會對他無禮，然後隨便去找他？你想一想，會不會這樣？不會！就是你的上司、你的領導，你也是有事才去找他，不會隨隨便便就去找他。遠，它是保持一個距離，這個就是恭敬的意思。不是看到鬼神就好像見到鬼一樣，趕快跑，那完全不了解這句話它的真實義了。</w:t>
      </w:r>
      <w:r>
        <w:t xml:space="preserve"> </w:t>
      </w:r>
    </w:p>
    <w:p w14:paraId="3DEE8AFA" w14:textId="77777777" w:rsidR="004914DB" w:rsidRDefault="004914DB">
      <w:pPr>
        <w:pStyle w:val="a3"/>
      </w:pPr>
      <w:r>
        <w:t xml:space="preserve">　　既然講鬼神，敬鬼神，孔子他沒有否定鬼神的存在。如果沒有鬼神，他敬什麼？敬有個對象，我對某人，敬人、敬事、敬物。敬有個對象，你沒有個對象，那你敬什麼？你說這個對象沒有，那你敬什麼？現在很多人講無神論的，你說他都無神論，那他會恭敬鬼神嗎？所以孔子他是跟你講有鬼神，那不是說明他跟佛講的六道輪迴：天道、人道、阿修羅道、畜生道、鬼道、地獄道，那不是他承認了嗎？他確定了，才會講這句話！所以聖人講話他不會隨便講。另外《論語》也講，「祭神如神在」。都沒神了，你祭什麼？祭神就像神在一樣。你祭關公，就如同關公在眼前；你祭媽祖，就如同媽祖在眼前，這是祭外面的神明。祭鬼是自己家裡的祖先，所以《論語》又講，「祭如在」，講祭如在就是祭自己家裡的祖先。拜祖先，拜自己過世的父母，就像他生前一樣，你心中有父母，心裡有父母生前他的生活、他的情況。我們過去看人家的靈堂都寫四個字，「音容宛在」，他的聲音、他的容貌宛如他在世的時候一樣，做子</w:t>
      </w:r>
      <w:r>
        <w:lastRenderedPageBreak/>
        <w:t>女的去祭拜，去觀想父母在世的這種景象</w:t>
      </w:r>
      <w:r>
        <w:t>(</w:t>
      </w:r>
      <w:r>
        <w:t>就像在世一樣</w:t>
      </w:r>
      <w:r>
        <w:t>)</w:t>
      </w:r>
      <w:r>
        <w:t>。如果沒有鬼神，那拜什麼？所以儒家並沒有否定鬼神、六道輪迴。所以佛家講得詳細，儒家講得比較簡單、比較含蓄，因為孔子他偏重在人道的政治，人道敏政。所以這個出世法並不是他不知道，他少講，甚至不講。他不講，所以說「子不語怪力亂神」，很奇怪的事情、力量很大的事情，超人的，很奇怪的事情；亂，亂七八糟的事情，像我們現在新聞報導亂七八糟的；神，就是說鬼神，子不語。</w:t>
      </w:r>
      <w:r>
        <w:t xml:space="preserve"> </w:t>
      </w:r>
    </w:p>
    <w:p w14:paraId="03566207" w14:textId="77777777" w:rsidR="004914DB" w:rsidRDefault="004914DB">
      <w:pPr>
        <w:pStyle w:val="a3"/>
      </w:pPr>
      <w:r>
        <w:t xml:space="preserve">　　語跟言它不同。語就是說人家來問這個問題，夫子他不回答這些問題，他不回答這個問題，這叫不語；言，言就是說沒有人問，他主動講的叫言。我們講孔子說、孔子云，那是言，言就是說不是人家問的他來講，這個叫言。所以人家去問這一類的事情，他就不答覆。言，孔子自己有講，他也有講到鬼神。所以這些方面我們也要了解。所以有一些人他對儒跟道他並沒有深入，自古以來就有這樣的讀書人，所以他拿這個來反對佛法。真正讀儒書、道家的書，還有學佛，真正有成就的祖師大德，他們都是深入三教經典的，而且互相發明，相得益彰。我們看看這些祖師大德，不要講以前，就是我們近代的，印光祖師、李炳南老居士，你看看他的著作，這個我們就可以明白。因此我們要知道這個道理，所以這些天地鬼神的確都是事實上存在的。</w:t>
      </w:r>
      <w:r>
        <w:t xml:space="preserve"> </w:t>
      </w:r>
    </w:p>
    <w:p w14:paraId="23FB6BC7" w14:textId="77777777" w:rsidR="004914DB" w:rsidRDefault="004914DB">
      <w:pPr>
        <w:pStyle w:val="a3"/>
      </w:pPr>
      <w:r>
        <w:t xml:space="preserve">　　聖人他不會跟我們講一些沒有意義的話，對我們沒有利益、沒有意義，毫無意義的他不會講的，你講那些沒有意義，沒有意義反而耗損一些時間，浪費時間，然後浪費精神，甚至浪費錢財等等的，他不會講。所以《感應篇》講「作為無益」，聖人怎麼會去做那些、講那些沒有利益、沒有意義的事？肯定不會的。每一句都是真語，真實的語言，有意義的話，對大家有利益的、有幫助的、有建設性的。現代人不讀聖賢書、不學聖教，常常做一些作為無益的事情。特別是做大官的，我剛剛看報紙報導，立法院游院長說中藥、中醫改為台藥、台醫，他去中國化。你說那現在我們念的這個文字，你拿到全世界去問，人家會說台文嗎？大家都說中文。中藥你去問全世界的人，他也說中藥，他會說台藥、台醫嗎？如果你說中國大陸來的，我們就要把它變成台醫、台藥，那西藥房呢？西藥房是不是也要改？變台藥房，西醫變台醫，那不是都要改了嗎？都要改成台，要有個台才可以。搞到最後，我看也是不了了之，你怎麼改？這個也是作為無益，你說講這個對大家有好處嗎？現在民生的問題，人民的困難、人民的問題，這些種種的你不去關心，講那些沒有意義的那種意識形態的話，那不是作為無益！如果一般人說作為無益都要記過，你坐高位的人，你作為無益</w:t>
      </w:r>
      <w:r>
        <w:t>，那記大過。是不是這樣？所以這些我們學了之後要會看，要知道什麼是非善惡、真妄邪正，不能盲目的跟著人家，人云亦云，總是要理性去看待這個事情。</w:t>
      </w:r>
      <w:r>
        <w:t xml:space="preserve"> </w:t>
      </w:r>
    </w:p>
    <w:p w14:paraId="7F6284D6" w14:textId="77777777" w:rsidR="004914DB" w:rsidRDefault="004914DB">
      <w:pPr>
        <w:pStyle w:val="a3"/>
      </w:pPr>
      <w:r>
        <w:t xml:space="preserve">　　所以你要我們這個國家好、人民好，一定要去勸這些政治人物，要勸導他們。所以這個方面，我們也是不管什麼黨派，你只要願意學習我們中華傳統文化，都歡迎，這個對大家才有幫助。各黨都是搞一黨之私，每個黨裡面它還有派系，裡面鬥，外面再鬥，那現在全世界不都是這樣嗎？美國帶頭這樣幹，全世界都跟著幹，那這個世界怎麼會沒有災難？所以我們回歸到《感應篇》開頭，「禍福無門，惟人自召」，凡是災禍來了、福報來了，我們都反觀我們自己。福報來了，我們做了哪些好事，得到這個福報；災禍來了，我們做了哪些不對的，招感這個災難，總是回歸、檢討、反省自己，懺悔改過，我們才能改造命運，前途就光明無限了。</w:t>
      </w:r>
      <w:r>
        <w:t xml:space="preserve"> </w:t>
      </w:r>
    </w:p>
    <w:p w14:paraId="018EF3E4" w14:textId="77777777" w:rsidR="004914DB" w:rsidRDefault="004914DB">
      <w:pPr>
        <w:pStyle w:val="a3"/>
      </w:pPr>
      <w:r>
        <w:t xml:space="preserve">　　好，今天就跟大家分享到這裡。祝大家福慧增長，法喜充滿。阿彌陀佛！　　</w:t>
      </w:r>
    </w:p>
    <w:sectPr w:rsidR="004914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87F02" w14:textId="77777777" w:rsidR="004914DB" w:rsidRDefault="004914DB" w:rsidP="00384AD1">
      <w:r>
        <w:separator/>
      </w:r>
    </w:p>
  </w:endnote>
  <w:endnote w:type="continuationSeparator" w:id="0">
    <w:p w14:paraId="60F2C598" w14:textId="77777777" w:rsidR="004914DB" w:rsidRDefault="004914DB" w:rsidP="00384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3D13C" w14:textId="77777777" w:rsidR="004914DB" w:rsidRDefault="004914DB" w:rsidP="00384AD1">
      <w:r>
        <w:separator/>
      </w:r>
    </w:p>
  </w:footnote>
  <w:footnote w:type="continuationSeparator" w:id="0">
    <w:p w14:paraId="0780A49C" w14:textId="77777777" w:rsidR="004914DB" w:rsidRDefault="004914DB" w:rsidP="00384A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D1"/>
    <w:rsid w:val="00384AD1"/>
    <w:rsid w:val="004914D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780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4A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A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A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A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