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ED2C" w14:textId="77777777" w:rsidR="00B43BEA" w:rsidRDefault="00B43BEA">
      <w:r>
        <w:t>悟道法師晨間講話</w:t>
      </w:r>
      <w:r>
        <w:t>—</w:t>
      </w:r>
      <w:r>
        <w:t xml:space="preserve">見賢思齊，隨喜讚歎　　悟道法師主講　　（第二一七集）　　</w:t>
      </w:r>
      <w:r>
        <w:t>2021/1/12</w:t>
      </w:r>
      <w:r>
        <w:t xml:space="preserve">　　華藏淨宗學會　　檔名：</w:t>
      </w:r>
      <w:r>
        <w:t xml:space="preserve">WD32-007-0217 </w:t>
      </w:r>
    </w:p>
    <w:p w14:paraId="1F6E8E92" w14:textId="77777777" w:rsidR="00B43BEA" w:rsidRDefault="00B43BEA">
      <w:pPr>
        <w:pStyle w:val="a3"/>
      </w:pPr>
      <w:r>
        <w:t xml:space="preserve">　　諸位同修，大家上午好。阿彌陀佛！請放掌。我們念到《感應篇》，「見他體相不具而笑之，見他才能可稱而抑之」，這是一對。體相不具就是我們現在講有殘障、殘疾的人，不可去笑話他們。這一條也代表其他方面這些稟賦才能比較差的人，不能去笑話他們，不能去輕視他們。在《常禮舉要》講，見殘疾人也要特別對他恭敬，這在我們現前社會上也都有關心到這方面的。這個月二十三日在中華傳統文化儒釋道教育學會也辦了一個活動，就是跟裡面這些孩子他們結結緣，這是表示一個關懷，也是希望透過傳統文化讓他們有機會來學習、來接觸。所以對這些比較不幸的人，要加倍去關懷他們，這都包括在這句裡面。殘疾，就是我們身體上的殘疾，但是現代的人，實在講心理上的殘疾，那是更嚴重。四肢好好的，但是他心理殘廢了，怎麼樣輔導這些人？還是要傳統文化，還是要佛法。</w:t>
      </w:r>
      <w:r>
        <w:t xml:space="preserve"> </w:t>
      </w:r>
    </w:p>
    <w:p w14:paraId="6F604BDB" w14:textId="77777777" w:rsidR="00B43BEA" w:rsidRDefault="00B43BEA">
      <w:pPr>
        <w:pStyle w:val="a3"/>
      </w:pPr>
      <w:r>
        <w:t xml:space="preserve">　　「見他才能可稱而抑之。」別人有他的專長、有他的才能、有他的能力。哪一方面是他的專長、他的能力，可以讓人來稱讚的，看到這樣，如果不能去稱讚，反而來貶抑他，把他壓下去，那這也不對了。他的專長，他能奉獻社會，造福人群，我們要隨喜、要讚歎。普賢菩薩十大願王講的，就是隨喜功德。我們隨喜別人的功德，我們的功德跟做的人是一樣的。所以我們要懂得隨喜，不能有嫉妒障礙去貶抑，去說他壞話、去障礙他，讓他在這方面不能發揮，這個司過之神也要記過的，這些都是在我們生活上面方方面面，我們要時常提醒自己，勸化別人。</w:t>
      </w:r>
      <w:r>
        <w:t xml:space="preserve"> </w:t>
      </w:r>
    </w:p>
    <w:p w14:paraId="5C4B0213" w14:textId="77777777" w:rsidR="00B43BEA" w:rsidRDefault="00B43BEA">
      <w:pPr>
        <w:pStyle w:val="a3"/>
      </w:pPr>
      <w:r>
        <w:t xml:space="preserve">　　好，今天就跟大家分享到這裡，祝大家福慧增長，法喜充滿。阿彌陀佛！　　</w:t>
      </w:r>
    </w:p>
    <w:sectPr w:rsidR="00B43B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3761E" w14:textId="77777777" w:rsidR="00B43BEA" w:rsidRDefault="00B43BEA" w:rsidP="00A322AC">
      <w:r>
        <w:separator/>
      </w:r>
    </w:p>
  </w:endnote>
  <w:endnote w:type="continuationSeparator" w:id="0">
    <w:p w14:paraId="2A3EC17D" w14:textId="77777777" w:rsidR="00B43BEA" w:rsidRDefault="00B43BEA" w:rsidP="00A32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59EC" w14:textId="77777777" w:rsidR="00B43BEA" w:rsidRDefault="00B43BEA" w:rsidP="00A322AC">
      <w:r>
        <w:separator/>
      </w:r>
    </w:p>
  </w:footnote>
  <w:footnote w:type="continuationSeparator" w:id="0">
    <w:p w14:paraId="1B3B72C0" w14:textId="77777777" w:rsidR="00B43BEA" w:rsidRDefault="00B43BEA" w:rsidP="00A32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AC"/>
    <w:rsid w:val="007931EE"/>
    <w:rsid w:val="00A322AC"/>
    <w:rsid w:val="00B4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6C9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2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2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2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2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