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0F3B" w14:textId="77777777" w:rsidR="006D3574" w:rsidRDefault="006D3574">
      <w:r>
        <w:t>悟道法師晨間講話</w:t>
      </w:r>
      <w:r>
        <w:t>—</w:t>
      </w:r>
      <w:r>
        <w:t xml:space="preserve">轉業習種子為清淨菩提種子　　悟道法師主講　　（第二三三集）　　</w:t>
      </w:r>
      <w:r>
        <w:t>2021/3/2</w:t>
      </w:r>
      <w:r>
        <w:t xml:space="preserve">　　華藏淨宗學會　　檔名：</w:t>
      </w:r>
      <w:r>
        <w:t xml:space="preserve">WD32-007-0233 </w:t>
      </w:r>
    </w:p>
    <w:p w14:paraId="78A5373A" w14:textId="77777777" w:rsidR="006D3574" w:rsidRDefault="006D3574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7544A261" w14:textId="77777777" w:rsidR="006D3574" w:rsidRDefault="006D3574">
      <w:pPr>
        <w:pStyle w:val="a3"/>
      </w:pPr>
      <w:r>
        <w:t xml:space="preserve">　　今天開始上班了，我們上班前讀誦一遍《太上感應篇》，誦一遍就滅罪消愆。一天念一遍，長時間累積起來，滅罪效果就會愈來愈大。</w:t>
      </w:r>
      <w:r>
        <w:t xml:space="preserve"> </w:t>
      </w:r>
    </w:p>
    <w:p w14:paraId="65165C3F" w14:textId="77777777" w:rsidR="006D3574" w:rsidRDefault="006D3574">
      <w:pPr>
        <w:pStyle w:val="a3"/>
      </w:pPr>
      <w:r>
        <w:t xml:space="preserve">　　《感應篇》一開頭，「太上曰：禍福無門，惟人自召」，這個道理非常深；「善惡之報，如影隨形」。而且果報通三世，不是只有現在這一生，過去生、這一生、還有來生，三世的。這一生遭遇的果報是過去生造的，來生的果報是這一生造的。再把它縮短到這一生，過去我們淨老和尚講，中國人講三十年是一世，四十歲以前這些果報都是過去生造的，大部分過去生；四十歲以後，就是過去生，還有連帶這一生，這四十年所修的，就會影響到中年以後的命運。這是我們人生一個階段的修行，感召不同的命運，每個人修的不一樣，這個因果非常複雜。所以印光祖師他提倡的三本書，《感應篇》是其中一部，另外一部是《了凡四訓》，再來就是《安士全書》。我們要了解因果報應的理論跟事實，這三本書最好合參。可以用一本為主，比如說用《感應篇》為主，再加上《了凡四訓》、《安士全書》，我們對整個因果報應，什麼是善、什麼是惡就會很清楚、很明瞭，感受於心。</w:t>
      </w:r>
      <w:r>
        <w:t xml:space="preserve"> </w:t>
      </w:r>
    </w:p>
    <w:p w14:paraId="25DDC437" w14:textId="77777777" w:rsidR="006D3574" w:rsidRDefault="006D3574">
      <w:pPr>
        <w:pStyle w:val="a3"/>
      </w:pPr>
      <w:r>
        <w:t xml:space="preserve">　　上個星期在三重打佛七，晚上跟大家學習《安士全書》，講到「欲廣福田，須憑心地」，就是要憑著我們這個心來修福。我們是存什麼樣的心，這個很重要。六祖在《壇經》也講，「一切福田不離方寸」，方寸就是心地。這個福田，我們如果到過寺院，都會看到一個箱子，「福田箱」，或者寫上四個字，「廣種福田」，我們的錢丟一些下去，我們就廣種福田了。實際上廣種福田，我們要學習這三本書才知道怎麼廣種福田。特別《文昌帝君陰騭文》，「欲廣福田，須憑心地」。很難得，清朝周安士居士引用三教經典來註解《陰騭文》。所以一部《感應篇彙編》、一部《安士全書》，包括《了凡四訓》，三教典籍都有，儒釋道三教都有，非常圓滿。</w:t>
      </w:r>
      <w:r>
        <w:t xml:space="preserve"> </w:t>
      </w:r>
    </w:p>
    <w:p w14:paraId="47BD37F7" w14:textId="77777777" w:rsidR="006D3574" w:rsidRDefault="006D3574">
      <w:pPr>
        <w:pStyle w:val="a3"/>
      </w:pPr>
      <w:r>
        <w:t xml:space="preserve">　　昨天晚上我們在學習《金剛經講義》，也附帶跟大家說了《安士全書》，我們上個星期學的公案跟大家分享。就是有一個窮人他在幫人家磨鏡子。以前鏡子是銅做的，一段時間有銅鏽，要把它磨亮了才能照。他沒有錢，做那個工作大概是三餐過得去而已。看到出家人，他也很想布施供養，但沒錢。所以他看到出家人經過城門他磨鏡的地方，他就用手指頭指說今天哪一家有供齋，你去那邊托缽就有了。後來他得的果報，就是手指頭能出飲食。就是一個長者經過沙漠，三、四天沒飯吃、沒水喝，快餓死、快渴死了，突然遇到一個樹神，那個樹神就從手指頭化出飲食供養他們。這個長者就很奇怪，你是修什麼福德，怎麼能夠化出飲食來供養我們？他就說出這個公案，以前他用這個手指頭去作福。另外一個是「一月布施」，就是一個窮人，他很窮，拿一穗小葡萄去供養一個比丘，比丘接受供養後就跟他講，你已經布施一個月了。他說我只有這麼一小穗葡萄，怎麼布施一個月？他說你要布施我這串葡萄，一個月前你就動這個念頭，而且這個念頭一個月都沒有中斷，到今天，這樣不是一個月布施嗎？這就說明他布施的心已經一個月了。</w:t>
      </w:r>
      <w:r>
        <w:t xml:space="preserve"> </w:t>
      </w:r>
    </w:p>
    <w:p w14:paraId="4118CB3C" w14:textId="77777777" w:rsidR="006D3574" w:rsidRDefault="006D3574">
      <w:pPr>
        <w:pStyle w:val="a3"/>
      </w:pPr>
      <w:r>
        <w:t xml:space="preserve">　　所以就是憑這個心地，你起心動念都是在造善造惡，都是在感召福報或者是災禍。你看《感應篇》講，「見他色美，起心私之」，你還沒有什麼行動，只是心裡這</w:t>
      </w:r>
      <w:r>
        <w:lastRenderedPageBreak/>
        <w:t>樣動這個念頭，司過之神就記過。所以這個念頭一念善，感召善神。《感應篇》後面也講，「夫心起於善，善雖未為，而吉神已隨之；或心起於惡，惡雖未為，而凶神已隨之」。你起一個惡念，凶神就來了；起一個善念，吉神就來了。所以我們要趨吉避凶，關鍵要回頭觀察自己的起心動念，我現在起個念頭是什麼樣的念頭，根據經典來對照。損人利己的、自私自利的，那是惡念；利人的、為人想的，善念，這就有感應。還有為善，《安士全書》講「為善惡終」、「為惡善終」。有很多人就是看到這樣，那好事不要做了，做那個沒有用，你看那個某某人，不是做很多好事？還不是死得那麼慘！某某人幹盡壞事，他死的時候很好，善終，所以說哪有什麼善惡果報？甚至還有人說，壞事要多做一點才會好死，那完全是顛倒，錯誤了。</w:t>
      </w:r>
      <w:r>
        <w:t xml:space="preserve"> </w:t>
      </w:r>
    </w:p>
    <w:p w14:paraId="6F3981BA" w14:textId="77777777" w:rsidR="006D3574" w:rsidRDefault="006D3574">
      <w:pPr>
        <w:pStyle w:val="a3"/>
      </w:pPr>
      <w:r>
        <w:t xml:space="preserve">　　所以《安士全書》也講，他為什麼為善，現在還得不到好報？過去世他造惡業。「善有善報，惡有惡報」，他那個要先報完；這一生修的善，果報成熟，他就會受善報。這個在城隍廟對聯上都有寫。為惡善終的，好像看到很多人幹壞事，他現在還是做大官、享大福，過去生他有做好事，他是享過去生的福。所以《無量壽經》也講得很清楚，全賴過去生修的福報。這一生不知道要繼續修福，造惡業，過去生福報享盡了，這一生造的惡業果報現前，是這個道理。絕對「善有善報，惡有惡報」，只是時候未到。</w:t>
      </w:r>
      <w:r>
        <w:t xml:space="preserve"> </w:t>
      </w:r>
    </w:p>
    <w:p w14:paraId="0C32C0F9" w14:textId="77777777" w:rsidR="006D3574" w:rsidRDefault="006D3574">
      <w:pPr>
        <w:pStyle w:val="a3"/>
      </w:pPr>
      <w:r>
        <w:t xml:space="preserve">　　為善惡終，他那個惡終也不一定就是惡終。他舉出一個公案，有一隻猴子看到出家人披那個袈裟，牠心裡很歡喜，牠也好玩，拿來披，然後不小心墮到懸崖摔死了，結果摔死之後，那隻猴子的靈魂就生到天道去了，世間人他看不懂。這是經上的記載。昨天我們聽到在櫃台的義工上山，晚上法會做完，他發心去蓋佛像，不小心摔下來，摔到後腦，結果破了一個洞，送到基隆長庚去縫了十針。沒有生命危險，只有外傷還好。</w:t>
      </w:r>
      <w:r>
        <w:t xml:space="preserve"> </w:t>
      </w:r>
    </w:p>
    <w:p w14:paraId="1221C270" w14:textId="77777777" w:rsidR="006D3574" w:rsidRDefault="006D3574">
      <w:pPr>
        <w:pStyle w:val="a3"/>
      </w:pPr>
      <w:r>
        <w:t xml:space="preserve">　　我們就是看到經典的公案，然後你再回到我們現實生活當中發生的事情，他好心好意做義工去蓋佛像，然後果報就是摔下來，我們覺得說，做好事有什麼用？如果我們用三世因果來看，你現在做的這樁是好事，但是得到的卻好像是不好的，那也未必是不好。就是說你這一生的一些遭遇都是過去生造的業，有果報，一般人講命運。你做了好事，往往你那個報會減輕，就是所謂重業輕報。如果沒有做好事，我們就保證他都沒事嗎？是不是都不幹好事的人，他就絕對是沒有事情？不是這樣的，因為如果你有那個果報，因緣到了，你一定要受。可能就是說，原來你有這個果報，你要摔一下，可能身體就受到很嚴重的傷害，可能就爬不起來了，甚至說命就沒有了，有可能這樣的一個果報。現在就是一個外傷，沒有生命危險，這樣這個報就報掉了。所以蓋佛像還是有功德的，這個我們就不要懷疑。當然另外一方面，我們自己做事各方面要小心注意，這是我們應該要做到的。</w:t>
      </w:r>
      <w:r>
        <w:t xml:space="preserve"> </w:t>
      </w:r>
    </w:p>
    <w:p w14:paraId="342CFC15" w14:textId="77777777" w:rsidR="006D3574" w:rsidRDefault="006D3574">
      <w:pPr>
        <w:pStyle w:val="a3"/>
      </w:pPr>
      <w:r>
        <w:t xml:space="preserve">　　「天有不測風雲，人有旦夕禍福」，也都是各人的命運，各人的遭遇，總是要修。所以我們大家有耐心來這裡讀一遍，就是大家依眾靠眾來滅罪消愆一次，因為你讀一遍，阿賴耶識就薰習一遍，善的經典，印象就加深一次。也就是這個善根再加強，慢慢加強，慢慢它就會成長，慢慢我們就會感受到它的法喜，你業障慢慢消，你就會慢慢感覺到法喜。所以《了凡四訓》講，「始則勉強，終則泰然」，剛開始好難受，因為不習慣，到後面就很自然。所以我們來學會，我常常跟大家共同勉勵，我們大家在一起，不是為了工作賺幾個錢；當然這是一個工作沒錯，但是我們在工作當中要學習聖賢的經典，才能提升我們的靈性，改造我們的命運。</w:t>
      </w:r>
      <w:r>
        <w:t xml:space="preserve"> </w:t>
      </w:r>
    </w:p>
    <w:p w14:paraId="3CCF90B7" w14:textId="77777777" w:rsidR="006D3574" w:rsidRDefault="006D3574">
      <w:pPr>
        <w:pStyle w:val="a3"/>
      </w:pPr>
      <w:r>
        <w:lastRenderedPageBreak/>
        <w:t xml:space="preserve">　　好！今天就跟大家分享到這裡，祝大家福慧增長、法喜充滿，阿彌陀佛！　　</w:t>
      </w:r>
    </w:p>
    <w:sectPr w:rsidR="006D35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A2A4" w14:textId="77777777" w:rsidR="006D3574" w:rsidRDefault="006D3574" w:rsidP="000826E6">
      <w:r>
        <w:separator/>
      </w:r>
    </w:p>
  </w:endnote>
  <w:endnote w:type="continuationSeparator" w:id="0">
    <w:p w14:paraId="2E7C0706" w14:textId="77777777" w:rsidR="006D3574" w:rsidRDefault="006D3574" w:rsidP="00082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70DFE" w14:textId="77777777" w:rsidR="006D3574" w:rsidRDefault="006D3574" w:rsidP="000826E6">
      <w:r>
        <w:separator/>
      </w:r>
    </w:p>
  </w:footnote>
  <w:footnote w:type="continuationSeparator" w:id="0">
    <w:p w14:paraId="5665093A" w14:textId="77777777" w:rsidR="006D3574" w:rsidRDefault="006D3574" w:rsidP="00082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E6"/>
    <w:rsid w:val="000826E6"/>
    <w:rsid w:val="006D35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567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6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6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6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6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