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65BE" w14:textId="77777777" w:rsidR="00E8620F" w:rsidRDefault="00E8620F">
      <w:r>
        <w:t>悟道法師晨間講話</w:t>
      </w:r>
      <w:r>
        <w:t>—</w:t>
      </w:r>
      <w:r>
        <w:t xml:space="preserve">欲廣福田，須憑心地　　悟道法師主講　　（第二三四集）　　</w:t>
      </w:r>
      <w:r>
        <w:t>2021/3/3</w:t>
      </w:r>
      <w:r>
        <w:t xml:space="preserve">　　華藏淨宗學會　　檔名：</w:t>
      </w:r>
      <w:r>
        <w:t xml:space="preserve">WD32-007-0234 </w:t>
      </w:r>
    </w:p>
    <w:p w14:paraId="0F3F0331" w14:textId="77777777" w:rsidR="00E8620F" w:rsidRDefault="00E8620F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7F6A281E" w14:textId="77777777" w:rsidR="00E8620F" w:rsidRDefault="00E8620F">
      <w:pPr>
        <w:pStyle w:val="a3"/>
      </w:pPr>
      <w:r>
        <w:t xml:space="preserve">　　我們讀到《感應篇．積善章》，「宜憫人之凶，樂人之善」，「見人之得，如己之得；見人之失，如己之失」。「凶」就是凶災，「憫」是憐憫。樂人之善，這個「善」是好事、喜事。《安士全書》講，別人好或者不好，我們都能作福，「欲廣福田，須憑心地」，就是完全是我們這個心，我們用什麼心態是修福？用什麼心態是造惡？完全在我們一個心。外面的好、不好的境界，我們存心好、存心正確，都是我們修福的因緣。所以看到人有凶災，要有憐憫心，就是不能有幸災樂禍這種心理；憐憫、同情，就是要有憐憫心。所以聽到人有凶災，比如這次的新冠狀疫情感染死了這麼多人，我們要有慈悲心、憐憫心，就是同情心、憐憫的心，念佛迴向，迴向給這些罹難的眾亡靈。人家有好事，他有善事，他做好事，我們要樂人之善，要隨喜，所謂隨喜功德。所以人家有好事，我們能修福；人家有壞事，我們也能修福。這個就是《安士全書》講的「欲廣福田，須憑心地」，六祖講「一切福田，不離方寸」，都是我們這個心。所以我們看到人家有凶災，我們要生起憐憫心、同情心，這在《感應篇．積善章》講就記功；反過來，幸災樂禍，那就記過。所以功過都在一念的心，這個念頭是什麼樣的念頭，存什麼樣的心。我們也不能「見他失便，便說他過」，</w:t>
      </w:r>
      <w:r>
        <w:t>他有什麼不吉利的地方，就說他怎麼樣，不能去批評人家這些話；批評這些，我們自己就造罪業。所以我們要修福、要造惡，完全都在我們這個心態，我們用什麼心態？所以這是我們學習的地方，修行沒有別的，就是修這個心。</w:t>
      </w:r>
      <w:r>
        <w:t xml:space="preserve"> </w:t>
      </w:r>
    </w:p>
    <w:p w14:paraId="26920561" w14:textId="77777777" w:rsidR="00E8620F" w:rsidRDefault="00E8620F">
      <w:pPr>
        <w:pStyle w:val="a3"/>
      </w:pPr>
      <w:r>
        <w:t xml:space="preserve">　　志明居士他是昨天晚上就過世了，現在在台中清水念佛堂助念。他生前也在華藏住過一段時間，他跟我在世界各地也跑了很多地方，也跟很多淨宗同修結緣，所以海內外很多同修也都給他念佛迴向，他也跟大家結了一些緣。所以下午我去給他助念一下，勸他放下萬緣，念佛求生淨土，晚上給他入殮。明天我們就要往台東去了，星期六、星期天有兩天的法會，我們提前到那邊做準備，下星期二才回來。所以看到這個凶災，我們也替他難過。以此類推，凡是我們在報紙，什麼地方看到的這種凶災，現在天災人禍太多了，我們都是以慈悲心、憐憫心來念佛迴向。看到發生一些什麼車禍，我們就念佛給他迴向，我們存一個憐憫、慈悲心，念佛迴向，好事、不好的事我們都能修福，都能積功累德，也不用花錢，完全在自己這個心。</w:t>
      </w:r>
      <w:r>
        <w:t xml:space="preserve"> </w:t>
      </w:r>
    </w:p>
    <w:p w14:paraId="4AE52517" w14:textId="77777777" w:rsidR="00E8620F" w:rsidRDefault="00E8620F">
      <w:pPr>
        <w:pStyle w:val="a3"/>
      </w:pPr>
      <w:r>
        <w:t xml:space="preserve">　　所以昨天也跟大家分享《安士全書》，「五里銅盆」、「一月布施」、「指上植福」，這些都是一個心地，都是窮人在修的。就是說我們懂得怎麼修，每一個人每一天隨時隨地都可以修福，都可以作福。你一個念頭善，就是在修福。《感應篇》講得更具體，「夫心起於善，善雖未為，而吉神已隨之」，你動個善的念頭，善事還沒有做，吉神已經隨之了；起一個惡的念頭，壞事還沒有做，凶神已經隨之，馬上就感應了。所以「一月布施」，他那串葡萄是一個月以後才布施的，但是他一個月前就動這個念頭，而且一個月都不中斷，就是要布施這個比丘，你看他就是修這個心地。所以「欲廣福田，須憑心地」，願大家共勉。</w:t>
      </w:r>
      <w:r>
        <w:t xml:space="preserve"> </w:t>
      </w:r>
    </w:p>
    <w:p w14:paraId="53CCCECD" w14:textId="77777777" w:rsidR="00E8620F" w:rsidRDefault="00E8620F">
      <w:pPr>
        <w:pStyle w:val="a3"/>
      </w:pPr>
      <w:r>
        <w:t xml:space="preserve">　　祝大家福慧增長，法喜充滿。阿彌陀佛！　　</w:t>
      </w:r>
    </w:p>
    <w:sectPr w:rsidR="00E862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C122E" w14:textId="77777777" w:rsidR="00E8620F" w:rsidRDefault="00E8620F" w:rsidP="00E0062C">
      <w:r>
        <w:separator/>
      </w:r>
    </w:p>
  </w:endnote>
  <w:endnote w:type="continuationSeparator" w:id="0">
    <w:p w14:paraId="5C5FCE38" w14:textId="77777777" w:rsidR="00E8620F" w:rsidRDefault="00E8620F" w:rsidP="00E00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2D29" w14:textId="77777777" w:rsidR="00E8620F" w:rsidRDefault="00E8620F" w:rsidP="00E0062C">
      <w:r>
        <w:separator/>
      </w:r>
    </w:p>
  </w:footnote>
  <w:footnote w:type="continuationSeparator" w:id="0">
    <w:p w14:paraId="00F12C0E" w14:textId="77777777" w:rsidR="00E8620F" w:rsidRDefault="00E8620F" w:rsidP="00E00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2C"/>
    <w:rsid w:val="007931EE"/>
    <w:rsid w:val="00E0062C"/>
    <w:rsid w:val="00E8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0C2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