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B1B8A" w14:textId="77777777" w:rsidR="00A94566" w:rsidRDefault="00A94566">
      <w:r>
        <w:t>悟道法師晨間講話</w:t>
      </w:r>
      <w:r>
        <w:t>—</w:t>
      </w:r>
      <w:r>
        <w:t xml:space="preserve">歡喜布施，不生後悔心　　悟道法師主講　　（第二四二集）　　</w:t>
      </w:r>
      <w:r>
        <w:t>2021/4/1</w:t>
      </w:r>
      <w:r>
        <w:t xml:space="preserve">　　華藏淨宗學會　　檔名：</w:t>
      </w:r>
      <w:r>
        <w:t xml:space="preserve">WD32-007-0242 </w:t>
      </w:r>
    </w:p>
    <w:p w14:paraId="76EC6DD2" w14:textId="77777777" w:rsidR="00A94566" w:rsidRDefault="00A94566">
      <w:pPr>
        <w:pStyle w:val="a3"/>
      </w:pPr>
      <w:r>
        <w:t xml:space="preserve">　　諸位同修，大家上午好。阿彌陀佛！請放掌。我們讀到《感應篇．積善章》，「施與後悔」，這個施就是佛法講的布施，布施有三種：財布施、法布施、無畏布施。財布施又分內財、外財。外財就是身外的財物，身外之物布施給別人，幫助別人。內財布施就是用自己的精神，自己的體力、勞力，自己的腦力、自己的時間來為大眾奉獻，這就是內財布施。內財布施往往比外財更為殊勝。「施與後悔」，無論是哪一種布施，布施之後就後悔了。財物的外財布施，布施出去後悔了，「當初不要布施多好，留著自己用不是很好嗎？」這個就後悔了，這樣的果報根據佛經講，你將來來生會先得到財富，後來又沒有了。年輕的時候賺錢，大概中年以後就沒有了，這個是施與後悔。內財布施，也是一樣的道理，內財就是我們做工作，你做工作就是布施，大家想一想，哪一個人沒有在修布施？關鍵就是你是什麼心態？你做這樁事情，你是什麼心在做的？你用什麼心在做？果報不一樣。一樣做這個事情，每個人果報不一樣，為什麼不一樣？用心不一樣。</w:t>
      </w:r>
      <w:r>
        <w:t xml:space="preserve"> </w:t>
      </w:r>
    </w:p>
    <w:p w14:paraId="673E18AF" w14:textId="77777777" w:rsidR="00A94566" w:rsidRDefault="00A94566">
      <w:pPr>
        <w:pStyle w:val="a3"/>
      </w:pPr>
      <w:r>
        <w:t xml:space="preserve">　　所以在《安士全書》也引用一個佛經上的公案，「身小聲宏」，身是身體的身，矮小但聲音非常好、非常美妙。所以舍衛國國王有一天經過佛陀的精舍，聽到有比丘在誦經，聲音非常的美妙，就去跟佛陀講，「請佛陀請那位比丘出來，我想見他一面，我就布施十萬錢給佛陀這個僧團」，就是見一面，他說念經聲音太好聽了。佛說，「你先布施，你錢先拿出來布施。你如果不先拿出來布施，你看了之後，你肯定不肯布施，你會後悔」。國王也就答應了，十萬錢就先拿出來，佛就請這個比丘出來。果然這個國王一看，怎麼那麼矮小，長得又醜，大失所望，以為這個比丘聲音很好，應該是長得很莊嚴，為什麼長得這個樣子，聲音那麼好？當時他真的看了是很失望，真的就像佛講的，如果你不先拿錢，你看了之後，你肯定錢不拿出來，所以錢先布施出來再說，果然如佛所講的。就請問佛，他過去生到底是怎麼修的，怎麼聲音又這麼好，身形怎麼這麼醜、這麼矮小，那麼難看？</w:t>
      </w:r>
      <w:r>
        <w:t xml:space="preserve"> </w:t>
      </w:r>
    </w:p>
    <w:p w14:paraId="5445D41B" w14:textId="77777777" w:rsidR="00A94566" w:rsidRDefault="00A94566">
      <w:pPr>
        <w:pStyle w:val="a3"/>
      </w:pPr>
      <w:r>
        <w:t xml:space="preserve">　　佛就講出過去迦葉佛的時代（釋迦牟尼佛前一尊佛那個時代），這個比丘他是在國王那邊當官的。國王要蓋一座佛的塔寺，那個塔工程很浩大，國王就派他去監工，監工的工程時間很長、很浩大。做過工程的人就知道那些很辛苦的，事情很多。然後他就埋怨，這個工程到底要做到什麼時候，他真的很不想幹了。國王的命令又沒辦法違背，做的是心不甘情不願的。後來這個塔寺終於完成了，完成之後，他看蓋起來真的很莊嚴，又很歡喜，生歡喜心。然後他就去買一個風鈴吊在寺院。大家如果有到寺院去看，那個寺院四個角落吊風鈴，風一吹，叮叮噹噹發出很好聽的聲音出來，他就去買一個風鈴放在那個塔上面，風一吹，好像在奏音樂一樣，聲音非常好。他因為有修了這個是善因，他看到寺院蓋好了，歡喜了，買個風鈴莊嚴這個塔寺，讓大家去那邊參拜，聽到風鈴這種很好聽的聲音。因為這個果報，這一生他的聲音就非常好。但是過去監工，他很懶惰，就是很埋怨做的這個要做到什麼時候，這麼辛苦，他真不想幹。所以因為他是用這樣的心來造這個塔寺，所以這生得到的果報就非常醜，非常矮小。</w:t>
      </w:r>
      <w:r>
        <w:t xml:space="preserve"> </w:t>
      </w:r>
    </w:p>
    <w:p w14:paraId="15E6E42E" w14:textId="77777777" w:rsidR="00A94566" w:rsidRDefault="00A94566">
      <w:pPr>
        <w:pStyle w:val="a3"/>
      </w:pPr>
      <w:r>
        <w:t xml:space="preserve">　　所以「善有善報，惡有惡報」。我們知道這些因果報應，就要知道怎麼修。所以做任何事情也都必須要有這種布施的心，布施就是奉獻犧牲的意思，不求回報，這個叫布施。雖然你上班工作有薪水，還是布施，就是你用什麼心來做這個事情，那是布</w:t>
      </w:r>
      <w:r>
        <w:lastRenderedPageBreak/>
        <w:t>施。如果布施之後又後悔，這個也都有果報，你開始會得到福報，後面就沒有了，因為你後面後悔了。如果你不後悔，你一生這個福報就不會減少。甚至像《地藏經．布校量施功德緣品》講布施，「有一生受福，有十生受福，有百生千生受大福利者」，為什麼有這些差別？地藏菩薩請問釋迦牟尼佛這個問題，佛就一一的解答。所以我們大家要知道這個因果，大家布施也就不要後悔，布施就布施了，就不要有後悔的心。所以施與後悔，連《太上感應篇》都講司過之神要記過的。</w:t>
      </w:r>
      <w:r>
        <w:t xml:space="preserve"> </w:t>
      </w:r>
    </w:p>
    <w:p w14:paraId="55CC806B" w14:textId="77777777" w:rsidR="00A94566" w:rsidRDefault="00A94566">
      <w:pPr>
        <w:pStyle w:val="a3"/>
      </w:pPr>
      <w:r>
        <w:t xml:space="preserve">　　希望我們大家同共發心，大家來我們道場，主要我們學習倫理的教育、道德的教育、因果的教育。剛才講的因果教育，我們都要學習，這才是人生真正的意義跟價值。而且這一生修來生後生，這個是人生最有意義、最有價值的事情，所以大家來這裡，主要是學習這個。在工作上，我們也都是在奉獻、在布施，你用什麼心來做這個事情。如果你用布施的心來做，你的福報大了！如果說沒辦法，為五斗米折腰，為了三餐沒辦法，只好在這邊勉強做，這種心態就是像行屍走肉的生活。這樣的人生，你到哪裡去做任何的事情都沒有意義跟價值。因為你心裡只是說，我就是為了賺那幾個錢，沒辦法，不得已我只好這樣做了。這樣的心態就沒有福報，那個福報也只有得到那份薪水而已。所以會修的人，怎麼樣做可以修大福報，你會用心，所以你修的，做任何對眾生有益的事情，你都修大福報。所以關鍵在這個存心。所以「應觀法界性，一切唯心造」，都心造的，你自己的心，你要造什麼？你要造福，還是要造禍，都是自己的事情，佛菩薩只是把這個事情真相告訴我們，教我們怎麼來修學，才能得到真實的利益。</w:t>
      </w:r>
      <w:r>
        <w:t xml:space="preserve"> </w:t>
      </w:r>
    </w:p>
    <w:p w14:paraId="21675C32" w14:textId="77777777" w:rsidR="00A94566" w:rsidRDefault="00A94566">
      <w:pPr>
        <w:pStyle w:val="a3"/>
      </w:pPr>
      <w:r>
        <w:t xml:space="preserve">　　好，今天就跟大家分享到這裡，祝大家福慧增長，法喜充滿。阿彌陀佛！　　</w:t>
      </w:r>
    </w:p>
    <w:sectPr w:rsidR="00A945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288ED" w14:textId="77777777" w:rsidR="00A94566" w:rsidRDefault="00A94566" w:rsidP="00B31F67">
      <w:r>
        <w:separator/>
      </w:r>
    </w:p>
  </w:endnote>
  <w:endnote w:type="continuationSeparator" w:id="0">
    <w:p w14:paraId="053A886C" w14:textId="77777777" w:rsidR="00A94566" w:rsidRDefault="00A94566" w:rsidP="00B31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ADCDA" w14:textId="77777777" w:rsidR="00A94566" w:rsidRDefault="00A94566" w:rsidP="00B31F67">
      <w:r>
        <w:separator/>
      </w:r>
    </w:p>
  </w:footnote>
  <w:footnote w:type="continuationSeparator" w:id="0">
    <w:p w14:paraId="3701D677" w14:textId="77777777" w:rsidR="00A94566" w:rsidRDefault="00A94566" w:rsidP="00B31F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F67"/>
    <w:rsid w:val="007931EE"/>
    <w:rsid w:val="00A94566"/>
    <w:rsid w:val="00B3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0CB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1F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1F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1F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1F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