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18DD4" w14:textId="77777777" w:rsidR="0056458A" w:rsidRDefault="0056458A">
      <w:r>
        <w:t>悟道法師晨間講話</w:t>
      </w:r>
      <w:r>
        <w:t>—</w:t>
      </w:r>
      <w:r>
        <w:t xml:space="preserve">深信因果，欠債盡還　　悟道法師主講　　（第三二三集）　　</w:t>
      </w:r>
      <w:r>
        <w:t>2022/11/16</w:t>
      </w:r>
      <w:r>
        <w:t xml:space="preserve">　　華藏淨宗學會　　檔名：</w:t>
      </w:r>
      <w:r>
        <w:t xml:space="preserve">WD32-007-0323 </w:t>
      </w:r>
    </w:p>
    <w:p w14:paraId="56BAED0F" w14:textId="77777777" w:rsidR="0056458A" w:rsidRDefault="0056458A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5C2539A1" w14:textId="77777777" w:rsidR="0056458A" w:rsidRDefault="0056458A">
      <w:pPr>
        <w:pStyle w:val="a3"/>
      </w:pPr>
      <w:r>
        <w:t xml:space="preserve">　　我們昨天學習到《太上感應篇直講》，「見他色美，起心私之」。這兩句《太上感應篇彙編》的註解有六十多面，三十幾頁，這個註解相當的詳細。另外就是《安士全書》第三卷《欲海回狂》，這個也都是發明色欲之害，戒淫的理論方法，引用三教經典來註解。第三本就是《壽康寶鑑》，這個也是我們淨宗十三祖印光祖師特別推薦的。這個三本書，大家可以找時間深入去研讀。這裡只有兩句，很簡單，但是它的道理非常深廣，太上從我們人起心動念就給我們警惕、點醒，因為所有的業都是從起心動念開始的，發展出來的。所以《地藏經》也講，閻浮提眾生造業，「從纖毫間，便至無量」，就是一念，微微的動了這個念頭，一發展出去，就無量無邊了。所以在念頭隱微處要去觀照，能夠在剛開始起心動念，就能夠把這個念頭轉過來，這樣我們修行功夫才會得力。另外就是《四十二章經》，也都是講愛欲這一方面的。現在世間人提倡愛欲，不知道愛欲之害，我們看到社會新聞報導，種種的這個因素很多。古人講「萬惡淫為首，百善孝為先」，反過來講，犯了邪淫就是不孝。</w:t>
      </w:r>
      <w:r>
        <w:t xml:space="preserve"> </w:t>
      </w:r>
    </w:p>
    <w:p w14:paraId="1B20C5E2" w14:textId="77777777" w:rsidR="0056458A" w:rsidRDefault="0056458A">
      <w:pPr>
        <w:pStyle w:val="a3"/>
      </w:pPr>
      <w:r>
        <w:t xml:space="preserve">　　我們今天接下來學習下面兩句，「負他貨財，願他身死」。「負他貨財」，這個我們容易懂，借人家的財物、欠人家的錢財，自己不想去償還，而且還希望那個債主趕快死，他就不用還債了。這個念頭絕對是錯誤的，從因果上來講，欠錢還錢、欠命還命，這個當中都有因果的。你現在借人家的錢不還，你將來因緣遇到了還是要還，而且加倍的還。所以跟人家借，債務一定要還，不要有錢也不還給人家，這樣就不好了，希望早點償還。所以跟人家借錢，如果你這一生不還，來生做牛做馬來還債。現在我們看到一些動物，畜生，替人家拉勞力的，像驢子、牛、馬，這個過去生都是欠那個主人的債，我們一般俗話講做牛做馬要去還。所以從因果來講，沒有誰吃虧、誰佔便宜，從三世因果來講。但世間人看到現前這一世，他看不到過去，也不知道未來，所以不了解這一世跟前世、跟來世都息息相關的。所以三世因果，我們要了解。</w:t>
      </w:r>
      <w:r>
        <w:t xml:space="preserve"> </w:t>
      </w:r>
    </w:p>
    <w:p w14:paraId="53543442" w14:textId="77777777" w:rsidR="0056458A" w:rsidRDefault="0056458A">
      <w:pPr>
        <w:pStyle w:val="a3"/>
      </w:pPr>
      <w:r>
        <w:t xml:space="preserve">　　別人欠我們的錢，我們不要去追討，我們欠人要還。別人欠我們，我們不要去討債，這個討債也是很辛苦的。比如說因果感應故事常常講，你要討債，第二生你要投胎到他家去做兒子，做一個敗家子，然後去討債，討這個債也是得不償失，正在討債的時候又造罪業，那何必呢！所以佛勸我們，人家欠我們的，我們不要了；我們欠人的要還，不可以不還，更不可以希望那個債主趕快死，這個就是更是存心不良。所以現在一些惡性倒閉的，都屬於這兩句，這兩句你對照現在的新聞、報章雜誌，非常多。雖然簡簡單單的兩句話，八個字，把我們世界上古今中外發生的這類債務的問題，都講清楚明白，都包括在裡面了。</w:t>
      </w:r>
      <w:r>
        <w:t xml:space="preserve"> </w:t>
      </w:r>
    </w:p>
    <w:p w14:paraId="6065BAEA" w14:textId="77777777" w:rsidR="0056458A" w:rsidRDefault="0056458A">
      <w:pPr>
        <w:pStyle w:val="a3"/>
      </w:pPr>
      <w:r>
        <w:t xml:space="preserve">　　好，今天就跟大家分享到這裡。祝大家福慧增長，法喜充滿。阿彌陀佛！　　</w:t>
      </w:r>
    </w:p>
    <w:sectPr w:rsidR="005645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86EF9" w14:textId="77777777" w:rsidR="0056458A" w:rsidRDefault="0056458A" w:rsidP="00E53FC0">
      <w:r>
        <w:separator/>
      </w:r>
    </w:p>
  </w:endnote>
  <w:endnote w:type="continuationSeparator" w:id="0">
    <w:p w14:paraId="085AD051" w14:textId="77777777" w:rsidR="0056458A" w:rsidRDefault="0056458A" w:rsidP="00E53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16240" w14:textId="77777777" w:rsidR="0056458A" w:rsidRDefault="0056458A" w:rsidP="00E53FC0">
      <w:r>
        <w:separator/>
      </w:r>
    </w:p>
  </w:footnote>
  <w:footnote w:type="continuationSeparator" w:id="0">
    <w:p w14:paraId="312127F6" w14:textId="77777777" w:rsidR="0056458A" w:rsidRDefault="0056458A" w:rsidP="00E53F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C0"/>
    <w:rsid w:val="0056458A"/>
    <w:rsid w:val="007931EE"/>
    <w:rsid w:val="00E5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CC77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3F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3F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3F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3F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