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F4E6" w14:textId="77777777" w:rsidR="00404B8E" w:rsidRDefault="00404B8E">
      <w:r>
        <w:t>悟道法師晨間講話</w:t>
      </w:r>
      <w:r>
        <w:t>—</w:t>
      </w:r>
      <w:r>
        <w:t>賞罰公平</w:t>
      </w:r>
      <w:r>
        <w:t xml:space="preserve"> </w:t>
      </w:r>
      <w:r>
        <w:t xml:space="preserve">逸樂有節　　悟道法師主講　　（第三二九集）　　</w:t>
      </w:r>
      <w:r>
        <w:t>2022/11/24</w:t>
      </w:r>
      <w:r>
        <w:t xml:space="preserve">　　華藏淨宗學會　　檔名：</w:t>
      </w:r>
      <w:r>
        <w:t xml:space="preserve">WD32-007-0329 </w:t>
      </w:r>
    </w:p>
    <w:p w14:paraId="1C72FB51" w14:textId="77777777" w:rsidR="00404B8E" w:rsidRDefault="00404B8E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02200B27" w14:textId="77777777" w:rsidR="00404B8E" w:rsidRDefault="00404B8E">
      <w:pPr>
        <w:pStyle w:val="a3"/>
      </w:pPr>
      <w:r>
        <w:t xml:space="preserve">　　我們昨天學習到《太上感應篇直講》，「好侵好奪，擄掠致富，巧詐求遷」。「侵」，侵占人的財物，都是算計人的，用盡心機要侵占別人的財物、名利、地位等。「奪」是強取。好侵好奪，奪就是明的奪取過來，侵是暗中算計。「擄掠致富」，這個是當官的，你濫用公帑，貪這些錢財，這些都屬於擄掠致富，好像去搶奪一樣。巧詐求遷，用奸巧欺詐，希望自己求得升遷。我們在眼前社會，看到整個世界，這個事情都看得很明顯，很多都是造這個罪業。擄掠致富，你用非法手段取得財富，這個也不能受用。你好侵好奪，讓人家破產，妻離子散，這個錢財你能得到受用嗎？你擄掠致富了，富有了，但是災禍也降臨了，果報現前。就像我們小時候存錢，撲滿，這個撲滿口小小的，盡量往裡面塞錢，存到這個錢都滿了，滿了怎麼辦？把它打破，有的人用竹筒，有的人用陶瓷的，你要把它打破，然後錢取出來。用「撲滿」這個名詞也是告訴我們，如果你擄掠致富，你吃得很飽，到最後還是要吐出來，所以這個就不得受用了，反而要遭災禍，造罪業。</w:t>
      </w:r>
      <w:r>
        <w:t xml:space="preserve"> </w:t>
      </w:r>
    </w:p>
    <w:p w14:paraId="2258778A" w14:textId="77777777" w:rsidR="00404B8E" w:rsidRDefault="00404B8E">
      <w:pPr>
        <w:pStyle w:val="a3"/>
      </w:pPr>
      <w:r>
        <w:t xml:space="preserve">　　我們今天接著下面兩句，「賞罰不平，逸樂過節」。「賞罰」，賞是獎勵的意思。不該賞的你不能去賞，不能不該賞的去賞、該罰的不罰。該罰的，反而賞賜他；該賞的，反而去處罰他，這個就不平了，也會造成人心不平，這個賞罰不平。賞罰不平就不公平，我們現在看到我們台灣現狀，這些政治，賞罰不平就是現在講的雙標。雙標是不是賞罰不平？兩個標準，對他，你就不用處罰；對他，就把他嚴重處罰。同樣一樁事情，為什麼會有這樣？這個叫雙標。雙標就是賞罰不平，你不公平，不公平才有雙標，雙重標準。對這個人他就要罰，對那個人他就不罰，這個就叫賞罰不平，賞罰不平就是現在講的雙標。大家想是不是這個？雙重標準。你雙重標準，那就不公平了，他犯這個錯你責罰他，他犯這個錯你不責罰他，同樣的一樁事情，兩個人你對待不一樣，賞罰不平，司過之神都要記過的，這個有因果。所以現在選舉快到了，大家頭腦要清醒，因果票，你選擇這個雙標的政府，你就跟他共業。這個不是在恐嚇人，是太上慈悲告訴我們，不然將來受果報，自己莫名其妙，感覺很冤枉。太上給我們說明了，我們還這麼幹，自己要負責，因果要自負，不要怪別人。這個聖賢、佛菩薩都有在經典上給我們講得很清楚、很明白，我們聽到了，我們接觸到了，</w:t>
      </w:r>
      <w:r>
        <w:t>我們自己不接受，還執迷不悟，那果報現前就不能怪佛菩薩，要怪自己。</w:t>
      </w:r>
      <w:r>
        <w:t xml:space="preserve"> </w:t>
      </w:r>
    </w:p>
    <w:p w14:paraId="36EEAE98" w14:textId="77777777" w:rsidR="00404B8E" w:rsidRDefault="00404B8E">
      <w:pPr>
        <w:pStyle w:val="a3"/>
      </w:pPr>
      <w:r>
        <w:t xml:space="preserve">　　下面「逸樂過節」，「逸」就是安逸，「樂」就享樂，「過節」就是過分、沒有節制。過分的享受，逸樂，好逸惡勞。現在人都好逸惡勞，特別是年輕人都是逸樂過節。你看星期天，假日，遊樂場所都是年輕人，吃喝玩樂。父母親在家做，都是老人在做，他們去玩。去玩是什麼？損自己的福報，福報就是《感應篇》講的「算」，「算盡則死」，你福報享完，你人就死了。你提早享受完了，那就早一點死，就是這樣，算盡則死，所以不能逸樂過節。現在沒這個教育了，現在都教年輕人你要怎麼享受，要怎麼玩。放假，就是要研究到哪裡去玩，吃喝玩樂，哪個地方好玩、有些什麼好吃的。不是說不能有這些，就是要節制，你不能放縱一年幾次，不能常常這樣，放縱沒有節制，就損自己的福報，這是逸樂過節。安逸，好逸惡勞，做一點事情都不願意做，在家裡也不願意替父母打掃，洗衣、做家事等等，這些年輕人現在不幹的。現在我看到假日，都是年輕人騎機車去兜風、去踩腳踏車，我看到，我都會說一句「吃</w:t>
      </w:r>
      <w:r>
        <w:lastRenderedPageBreak/>
        <w:t>飽太閒」，吃飽了沒事幹。他有沒有發願在家裡給父母幫忙做一點家事？現在父母不會教，也不能怪這些人。所以自己的兒女將來有沒有前途，你從這邊看，你就知道了。如果不改過，這個就沒有前途了。</w:t>
      </w:r>
      <w:r>
        <w:t xml:space="preserve"> </w:t>
      </w:r>
    </w:p>
    <w:p w14:paraId="7DACD64E" w14:textId="77777777" w:rsidR="00404B8E" w:rsidRDefault="00404B8E">
      <w:pPr>
        <w:pStyle w:val="a3"/>
      </w:pPr>
      <w:r>
        <w:t xml:space="preserve">　　所以我們也要知道，「賞罰不平，逸樂過節」，賞罰要公平，不能太安逸，享樂太過；不是說你不能有放鬆的時候，不是說你一點享樂都不可以，這裡講你不要過分，要有節制，過分就是損福了。</w:t>
      </w:r>
      <w:r>
        <w:t xml:space="preserve"> </w:t>
      </w:r>
    </w:p>
    <w:p w14:paraId="6AA66D69" w14:textId="77777777" w:rsidR="00404B8E" w:rsidRDefault="00404B8E">
      <w:pPr>
        <w:pStyle w:val="a3"/>
      </w:pPr>
      <w:r>
        <w:t xml:space="preserve">　　好，我們今天就跟大家分享到這裡，祝大家福慧增長，法喜充滿。阿彌陀佛！　　</w:t>
      </w:r>
    </w:p>
    <w:sectPr w:rsidR="00404B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E49F4" w14:textId="77777777" w:rsidR="00404B8E" w:rsidRDefault="00404B8E" w:rsidP="004802AC">
      <w:r>
        <w:separator/>
      </w:r>
    </w:p>
  </w:endnote>
  <w:endnote w:type="continuationSeparator" w:id="0">
    <w:p w14:paraId="192D57A4" w14:textId="77777777" w:rsidR="00404B8E" w:rsidRDefault="00404B8E" w:rsidP="00480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A6216" w14:textId="77777777" w:rsidR="00404B8E" w:rsidRDefault="00404B8E" w:rsidP="004802AC">
      <w:r>
        <w:separator/>
      </w:r>
    </w:p>
  </w:footnote>
  <w:footnote w:type="continuationSeparator" w:id="0">
    <w:p w14:paraId="2EC3B12E" w14:textId="77777777" w:rsidR="00404B8E" w:rsidRDefault="00404B8E" w:rsidP="004802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AC"/>
    <w:rsid w:val="00404B8E"/>
    <w:rsid w:val="004802A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885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2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2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2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2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