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EDB6" w14:textId="77777777" w:rsidR="00C55F68" w:rsidRDefault="00C55F68">
      <w:r>
        <w:t>悟道法師晨間講話</w:t>
      </w:r>
      <w:r>
        <w:t>—</w:t>
      </w:r>
      <w:r>
        <w:t xml:space="preserve">不爭訟不結黨　　悟道法師主講　　（第三三二集）　　</w:t>
      </w:r>
      <w:r>
        <w:t>2022/12/1</w:t>
      </w:r>
      <w:r>
        <w:t xml:space="preserve">　　華藏淨宗學會　　檔名：</w:t>
      </w:r>
      <w:r>
        <w:t xml:space="preserve">WD32-007-0332 </w:t>
      </w:r>
    </w:p>
    <w:p w14:paraId="43A23210" w14:textId="77777777" w:rsidR="00C55F68" w:rsidRDefault="00C55F68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40676C93" w14:textId="77777777" w:rsidR="00C55F68" w:rsidRDefault="00C55F68">
      <w:pPr>
        <w:pStyle w:val="a3"/>
      </w:pPr>
      <w:r>
        <w:t xml:space="preserve">　　昨天我們學習到《太上感應篇直講》，「怨天尤人，訶風罵雨」。我們不能夠怨天尤人，這是我們自己遇到任何不如意的事情，首先反省檢討自己，先不要去怪別人，先檢討自己哪裡做得不對、做得不好。縱然別人對我們誤會、冤枉，也不生怨恨，也不去怪天、怪地、怪人。《了凡四訓》講，如果你無端被人家毀謗、侮辱，你不去報復，你就修忍辱，子孫往往驟發，子孫往往都發達。所以在《群書治要》，過去蔡老師也引用這一段來講，人家誤會你、侮辱你，無端給你毀謗、給你抹黑，是給你消業障，給你送福報來。明瞭這個因果，那也就不會怨天尤人。「訶風罵雨」，天地之間，如果風不調、雨不順，這都是人心不善感應來的，那你不能去罵風雨，這是人心不善感應來的。我們從《感應篇》第一句「禍福無門，惟人自召」，這一句真明白了，自然也就不會怪人、怪天、怪地，就會反省自己，懺悔改過了。</w:t>
      </w:r>
      <w:r>
        <w:t xml:space="preserve"> </w:t>
      </w:r>
    </w:p>
    <w:p w14:paraId="5ABD184B" w14:textId="77777777" w:rsidR="00C55F68" w:rsidRDefault="00C55F68">
      <w:pPr>
        <w:pStyle w:val="a3"/>
      </w:pPr>
      <w:r>
        <w:t xml:space="preserve">　　我們今天接下來兩句，就是「鬥合爭訟，妄逐朋黨」。鬥就是鬥爭，現在講鬥爭。「鬥合爭訟」，一般像法院訴訟這一類的，以此類推，凡是屬於爭訟的，跟法律有關的，都是屬於這一句。有的人他就喜歡玩弄這些法律，走法律的邊緣，法律是由他自己來解釋的，這些都屬於鬥合爭訟。還有唆使人家去爭訟。孔子也講，爭訟縱然贏了，也是雙方都傷了和氣，不如不要爭訟。所以孔子在《論語》也講，他當過大司寇，也管過司法，他說如果我是辦司法案件，我跟一般的法官也是一樣的，該怎麼辦就是依照這些程序去做，也沒有什麼兩樣，但是他總希望你們之間能夠化解，不如不要爭訟，不要告到法院去。如果私下能夠和解，盡量和解是最好的。所以不要鼓勵人家去爭訟，鬥合爭訟，這個就造罪業。所以玩弄法律，古時候叫玩弄刀筆，這個罪過都在地獄。</w:t>
      </w:r>
      <w:r>
        <w:t xml:space="preserve"> </w:t>
      </w:r>
    </w:p>
    <w:p w14:paraId="2359EDBC" w14:textId="77777777" w:rsidR="00C55F68" w:rsidRDefault="00C55F68">
      <w:pPr>
        <w:pStyle w:val="a3"/>
      </w:pPr>
      <w:r>
        <w:t xml:space="preserve">　　「妄逐朋黨」，這個就是拉幫結派，去參加這些不好的組織、不好的幫派。這個在現前社會就很多、很複雜。你無知去參與這些朋黨，這些不法的組織，就是他造罪業，你也有共業，他是主犯，你去參加這個就變成從犯了。所以拉幫結派，結黨，互相爭鬥，這個都是造極重的罪業。在《論語》講，君子「群而不黨」，做朋友但是他不去結黨。結一個黨，他就會有私心，這是結黨營私。君子他不結黨，但是他是道義的支持，做朋友，所以不結黨。妄逐朋黨總是很容易造罪業，這是必然的，古今中外沒有例外的。所以《論語》這一句，值得我們要學習的。我們在一個團體裡面，你也不能去製造一個小圈圈，這就結黨了，那就分化了，這個也是造罪業，這些我們要避免。</w:t>
      </w:r>
      <w:r>
        <w:t xml:space="preserve"> </w:t>
      </w:r>
    </w:p>
    <w:p w14:paraId="4C01FBC5" w14:textId="77777777" w:rsidR="00C55F68" w:rsidRDefault="00C55F68">
      <w:pPr>
        <w:pStyle w:val="a3"/>
      </w:pPr>
      <w:r>
        <w:t xml:space="preserve">　　好，今天就跟大家分享到這裡，祝大家福慧增長，法喜充滿。阿彌陀佛！　　</w:t>
      </w:r>
    </w:p>
    <w:sectPr w:rsidR="00C55F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DC1B" w14:textId="77777777" w:rsidR="00C55F68" w:rsidRDefault="00C55F68" w:rsidP="007F6E59">
      <w:r>
        <w:separator/>
      </w:r>
    </w:p>
  </w:endnote>
  <w:endnote w:type="continuationSeparator" w:id="0">
    <w:p w14:paraId="15189282" w14:textId="77777777" w:rsidR="00C55F68" w:rsidRDefault="00C55F68" w:rsidP="007F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1314C" w14:textId="77777777" w:rsidR="00C55F68" w:rsidRDefault="00C55F68" w:rsidP="007F6E59">
      <w:r>
        <w:separator/>
      </w:r>
    </w:p>
  </w:footnote>
  <w:footnote w:type="continuationSeparator" w:id="0">
    <w:p w14:paraId="4F030CBC" w14:textId="77777777" w:rsidR="00C55F68" w:rsidRDefault="00C55F68" w:rsidP="007F6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59"/>
    <w:rsid w:val="007931EE"/>
    <w:rsid w:val="007F6E59"/>
    <w:rsid w:val="00C5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D28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