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20B6" w14:textId="77777777" w:rsidR="00F226DC" w:rsidRDefault="00F226DC">
      <w:r>
        <w:t>悟道法師晨間講話</w:t>
      </w:r>
      <w:r>
        <w:t>—</w:t>
      </w:r>
      <w:r>
        <w:t xml:space="preserve">對北涕唾及溺，對灶吟詠及哭　　悟道法師主講　　（第三六一集）　　</w:t>
      </w:r>
      <w:r>
        <w:t>2023/2/6</w:t>
      </w:r>
      <w:r>
        <w:t xml:space="preserve">　　華藏淨宗學會　　檔名：</w:t>
      </w:r>
      <w:r>
        <w:t xml:space="preserve">WD32-007-0361 </w:t>
      </w:r>
    </w:p>
    <w:p w14:paraId="0DDCB758" w14:textId="77777777" w:rsidR="00F226DC" w:rsidRDefault="00F226DC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67725A8C" w14:textId="77777777" w:rsidR="00F226DC" w:rsidRDefault="00F226DC">
      <w:pPr>
        <w:pStyle w:val="a3"/>
      </w:pPr>
      <w:r>
        <w:t xml:space="preserve">　　我們上星期學習到《太上感應篇直講》「晦臘歌舞，朔旦號怒」。晦臘，每個月的最後一天，每一年最後一個月，不能放逸，就是要辦正經的事情，不能在這個時候去唱歌跳舞，這包含所有的娛樂，這樣會荒廢正事。「朔旦號怒」，初一，這個每個月第一天，「旦」是每一天早晨，這個時間一個月的開始，一天的開始。「一日之計在於晨」，在這個時候如果「號怒」，生氣，影響到一個月，影響到一天的一些工作，所以這個要避免。</w:t>
      </w:r>
      <w:r>
        <w:t xml:space="preserve"> </w:t>
      </w:r>
    </w:p>
    <w:p w14:paraId="290893D0" w14:textId="77777777" w:rsidR="00F226DC" w:rsidRDefault="00F226DC">
      <w:pPr>
        <w:pStyle w:val="a3"/>
      </w:pPr>
      <w:r>
        <w:t xml:space="preserve">　　我們接下來兩句，「對北涕唾及溺，對灶吟詠及哭」。這兩句，以北方來做一個首要的一個方向。「北」是北極天尊，他是掌管所有星宿，所以自古以來，房子蓋的都是坐北朝南。北方它是最高的，在眾星星宿當中，北方是最高的。對北方要恭敬，不能對著北方「涕唾」，就是吐痰，對著北方吐痰、大小便，這是非常的不恭敬，這會記過的。那麼舉出北方，對北方要恭敬，實際講北方它是個代表，我們不能只有對北方，對其他的方位就不恭敬。實在講北方是一個代表，實際上佛經講，四方、四維上下，十方一切恭敬，無論在任何一個地方，我們要恭敬心。那麼這是舉出一個實際上的一個例子，我們一般就是照這個方位，就是不要對著北方。</w:t>
      </w:r>
      <w:r>
        <w:t xml:space="preserve"> </w:t>
      </w:r>
    </w:p>
    <w:p w14:paraId="491B5C11" w14:textId="77777777" w:rsidR="00F226DC" w:rsidRDefault="00F226DC">
      <w:pPr>
        <w:pStyle w:val="a3"/>
      </w:pPr>
      <w:r>
        <w:t xml:space="preserve">　　下面，「對灶吟詠及哭」。這個「灶」就是煮飯的地方，我們一般講廚房裡面，過去用灶。現在這個灶很少了，鄉下還有少數的。但這個灶，現在雖然是瓦斯爐，還是有廚房，所以灶有灶神，就是每一家的廚房都有灶神。雖然現在生活型態改變了，但是還是有廚房，所以有廚房，它就有灶神，就是做飲食的地方都有灶神。縱然現在你一個現代化的一個流理台，你泡個咖啡，煮個什麼東西，那個都是屬於灶。所以我們也不能很呆板的，看作現在沒有灶，就沒有灶神了。不是這樣，凡是你煮吃的東西，喝的，像煮個開水，那個也是灶。現在用電磁爐、微波爐，做這些吃的，那都有灶神。不是說現在沒有古時候那種灶，就沒有灶神了，如果我們這樣想就錯了。雖然那個有形的那些不一樣了，或者沒有了，但是還是有，人類總是離不開飲食。</w:t>
      </w:r>
      <w:r>
        <w:t xml:space="preserve"> </w:t>
      </w:r>
    </w:p>
    <w:p w14:paraId="39A7D949" w14:textId="77777777" w:rsidR="00F226DC" w:rsidRDefault="00F226DC">
      <w:pPr>
        <w:pStyle w:val="a3"/>
      </w:pPr>
      <w:r>
        <w:t xml:space="preserve">　　我們就舉出一個例子，像我們老和尚家鄉安徽廬江城隍廟，早就被拆掉了。那拆掉了，是不是城隍老爺就沒有了？不是，還在。城隍爺是陰間的司法官。大陸上無神論的，他不信這個，文革都拆掉了。那拆掉了，城隍爺還在，所以就附在一個居士身上，要求老和尚恢復城隍廟。老和尚講現在這個政策不方便。他說不然用畫的也可以。所以畫「地獄變相圖」，也是因為這個因緣，我們老和尚請江老師畫「地獄變相圖」。那城隍廟的內容就是「地獄變相圖」，就是因果教育的。所以不是你把它廟拆掉，城隍爺就沒有了，不是，他還在。那還在，有很多人有疑問，那沒有城隍廟，城隍爺到哪裡辦公？沒城隍廟了，我說現在到公安局去辦公了，因為它是管司法治安的。所以這個要懂。所以這個型態不一樣，但是你這些生活上，方方面面都一樣，不可缺少。</w:t>
      </w:r>
      <w:r>
        <w:t xml:space="preserve"> </w:t>
      </w:r>
    </w:p>
    <w:p w14:paraId="77478894" w14:textId="77777777" w:rsidR="00F226DC" w:rsidRDefault="00F226DC">
      <w:pPr>
        <w:pStyle w:val="a3"/>
      </w:pPr>
      <w:r>
        <w:t xml:space="preserve">　　「對灶吟詠及哭」，這個也是有罪過。所以我常常講，過去我外婆對灶是可恭敬了，她每天整理得乾乾淨淨的，一塵不染。那個灶上面絕對不允許你隨便給她放東西，放了就要被罵，那她：有灶神，有灶王爺，不能不恭敬。所以你對灶吟詠，對這</w:t>
      </w:r>
      <w:r>
        <w:lastRenderedPageBreak/>
        <w:t>個灶在這邊吟詩、唱歌；或者你情緒不好，一面煮飯，一面在那邊哭，那個對灶神也都不恭敬，所以這個要避免。</w:t>
      </w:r>
      <w:r>
        <w:t xml:space="preserve"> </w:t>
      </w:r>
    </w:p>
    <w:p w14:paraId="0E4F856A" w14:textId="77777777" w:rsidR="00F226DC" w:rsidRDefault="00F226DC">
      <w:pPr>
        <w:pStyle w:val="a3"/>
      </w:pPr>
      <w:r>
        <w:t xml:space="preserve">　　如果沒有學《感應篇》，他不知道。老人他沒有讀過書，但是像我外婆她也沒有讀過書，那她怎麼知道？聽上一輩講的，上一輩有讀書，所以都是從這個地方學來的。另外就是看戲，看地方戲，像民間的這些歌仔戲、布袋戲等等，也都演這些因果教育的，歷史劇，忠孝節義的這些故事。所以過去老人沒有讀書，他懂這些道理，也是從這個地方得來的，就像我們現在看電視，學歷史劇一樣。所以這個兩句也就是教我們一切恭敬，這是舉出一個代表，舉出我們生活上一個代表，一個最重要的，那就包含其他的。那不是說只有這兩方面恭敬，那其他都不用了，不是的。我們要舉一反三，以此類推，這個才是善學。</w:t>
      </w:r>
      <w:r>
        <w:t xml:space="preserve"> </w:t>
      </w:r>
    </w:p>
    <w:p w14:paraId="1BBDD980" w14:textId="77777777" w:rsidR="00F226DC" w:rsidRDefault="00F226DC">
      <w:pPr>
        <w:pStyle w:val="a3"/>
      </w:pPr>
      <w:r>
        <w:t xml:space="preserve">　　好，今天就跟大家分享到這裡。祝大家福慧增長，法喜充滿，阿彌陀佛！　　</w:t>
      </w:r>
      <w:r>
        <w:t xml:space="preserve"> </w:t>
      </w:r>
    </w:p>
    <w:p w14:paraId="5D4DBA7F" w14:textId="77777777" w:rsidR="00F226DC" w:rsidRDefault="00F226DC">
      <w:pPr>
        <w:pStyle w:val="a3"/>
      </w:pPr>
      <w:r>
        <w:t xml:space="preserve">　　</w:t>
      </w:r>
    </w:p>
    <w:sectPr w:rsidR="00F226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8E8E" w14:textId="77777777" w:rsidR="00F226DC" w:rsidRDefault="00F226DC" w:rsidP="00672178">
      <w:r>
        <w:separator/>
      </w:r>
    </w:p>
  </w:endnote>
  <w:endnote w:type="continuationSeparator" w:id="0">
    <w:p w14:paraId="58987485" w14:textId="77777777" w:rsidR="00F226DC" w:rsidRDefault="00F226DC" w:rsidP="00672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6963F" w14:textId="77777777" w:rsidR="00F226DC" w:rsidRDefault="00F226DC" w:rsidP="00672178">
      <w:r>
        <w:separator/>
      </w:r>
    </w:p>
  </w:footnote>
  <w:footnote w:type="continuationSeparator" w:id="0">
    <w:p w14:paraId="6042DA9F" w14:textId="77777777" w:rsidR="00F226DC" w:rsidRDefault="00F226DC" w:rsidP="00672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78"/>
    <w:rsid w:val="00672178"/>
    <w:rsid w:val="007931EE"/>
    <w:rsid w:val="00F2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871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1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1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1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1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