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F01B" w14:textId="77777777" w:rsidR="0019583F" w:rsidRDefault="0019583F">
      <w:r>
        <w:t>悟道法師晨間講話</w:t>
      </w:r>
      <w:r>
        <w:t>—</w:t>
      </w:r>
      <w:r>
        <w:t xml:space="preserve">不可以灶火燒香，穢柴作食　　悟道法師主講　　（第三六二集）　　</w:t>
      </w:r>
      <w:r>
        <w:t>2023/2/8</w:t>
      </w:r>
      <w:r>
        <w:t xml:space="preserve">　　華藏淨宗學會　　檔名：</w:t>
      </w:r>
      <w:r>
        <w:t xml:space="preserve">WD32-007-0362 </w:t>
      </w:r>
    </w:p>
    <w:p w14:paraId="2F25F80D" w14:textId="77777777" w:rsidR="0019583F" w:rsidRDefault="0019583F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5EA9E60F" w14:textId="77777777" w:rsidR="0019583F" w:rsidRDefault="0019583F">
      <w:pPr>
        <w:pStyle w:val="a3"/>
      </w:pPr>
      <w:r>
        <w:t xml:space="preserve">　　我們昨天五位出家眾，到高雄佛光山給星雲長老頂禮弔唁。星雲長老圓寂，在佛教界以及社會是一大新聞，這幾天的報紙大篇幅的報導。談到星雲長老，跟我們淨老和尚也有一段的因緣。早年佛光山剛開始先辦一個東方佛教學院，現在這個學院還是在佛光山，也請我們淨老和尚去擔任過一年的教務主任。後來就離開了，擔任過一年。星雲長老跟我們淨老和尚是同年，比我們淨老和尚小幾個月，是同年，都是一九二七年出生的。我們淨老和尚去年先走了，今年元宵，星雲長老也走了。悟道個人跟星雲長老很早也有一個因緣，因為當初十六歲開始接觸到佛法，就我大哥認識一個趙工程師介紹我們學佛，他就常常提到星雲法師，在高雄壽山寺，那個時候還沒有佛光山。我常常聽電台一些老法師講經，早年淨心法師、賢頓法師，這些法師都有電台的講經（講台語的）。</w:t>
      </w:r>
      <w:r>
        <w:t xml:space="preserve"> </w:t>
      </w:r>
    </w:p>
    <w:p w14:paraId="36EBB766" w14:textId="77777777" w:rsidR="0019583F" w:rsidRDefault="0019583F">
      <w:pPr>
        <w:pStyle w:val="a3"/>
      </w:pPr>
      <w:r>
        <w:t xml:space="preserve">　　當時發心想皈依，住在台北，當時交通不便，到高雄，一天坐一般的火車大概要八個小時，所以那個時候很多不方便。所以我就打聽，也訂了一份當時壽山寺發行的「覺世旬刊」。旬就是十天，就是十天出版一次。現在佛光山辦了「人間福報」，辦報紙了，還有雜誌。當時只有一份刊物，我訂了一份，大概十天就會收到一份。我個人能夠聽到我們淨老和尚講經說法，也是因為訂了這份「覺世旬刊」，這個因緣來的。當時我十九歲那一年看到這個「覺世旬刊」，有刊登我們淨老和尚在台北龍江街蓮友念佛團講《楞嚴經》的訊息。所以看到那個訊息才帶我弟弟，我們兩個人坐公車從萬華，那個時候住在萬華，坐公車到龍江街去聽經。從那個時候開始，就一直聽到現在，五十幾年了。</w:t>
      </w:r>
      <w:r>
        <w:t xml:space="preserve"> </w:t>
      </w:r>
    </w:p>
    <w:p w14:paraId="0BE797C1" w14:textId="77777777" w:rsidR="0019583F" w:rsidRDefault="0019583F">
      <w:pPr>
        <w:pStyle w:val="a3"/>
      </w:pPr>
      <w:r>
        <w:t xml:space="preserve">　　當時我剛剛學佛有很多問題，寫信去請教星雲法師（現在他是星雲長老了，大家都稱大師，大法師），當時他都親自還回信。皈依也請他皈依，通訊皈依，那時候交通不便，他也開放通訊皈依。我皈依是他幫我皈依的，給我取個法號叫「慧明」，那個皈依證很久了，那就不曉得掉到哪裡去了，後來我又去申請補發一份當時的皈依證。所以皈依，這個星雲長老，當時大家都叫星雲法師，他那個時候還年輕，他幫我通訊皈依，寄了皈依證。訂了這個「覺世旬刊」，看到我們淨老和尚講經的訊息，然後去聽經。所以我能夠認識我們淨老和尚去聽經，也是因為佛光山，那時候還不是佛光山，壽山寺，他們出版「覺世旬刊」，當然跟後來這個佛光山都是有相關。這是個人的一個因緣。</w:t>
      </w:r>
      <w:r>
        <w:t xml:space="preserve"> </w:t>
      </w:r>
    </w:p>
    <w:p w14:paraId="4EB57678" w14:textId="77777777" w:rsidR="0019583F" w:rsidRDefault="0019583F">
      <w:pPr>
        <w:pStyle w:val="a3"/>
      </w:pPr>
      <w:r>
        <w:t xml:space="preserve">　　當時我也去報名東方佛教學院，我也被錄取了，但是後來聽我們淨老和尚講經就沒有去那邊念。如果當時我去念東方佛教學院，應該我現在是跟著大師學人間佛教，就不是學西方淨土了。因為星雲長老他推廣人間佛教，人間佛教也就是我們一般人，絕大多數的人他所求的，就是經典上講的人天福報，這個是大多數人他比較容易接受，也比較容易理解的。講到超越六道生死輪迴、成佛作祖，那當然這個就比較少。在我們星雲長老他推廣這個人間佛教，也推廣得非常成功，他五大洲都有寺院，寺院三百多間，大學好幾間，還有佛光會，度華人、外國人都有，出家學佛的。的確他這個人間佛教推廣到五大洲，特別是中國這種傳統的建築寺院，這個寺院建築文化，五大洲都有這些建設，這個也是非常非常難得。星雲長老他的一生有這麼大的一個成</w:t>
      </w:r>
      <w:r>
        <w:lastRenderedPageBreak/>
        <w:t>就，在推廣人間佛教這麼大的成就。我沒有跟他有直接的接觸，以前只是通信問問題，他自己回答。後來他很忙，蓋佛光山，沒時間了，就請方倫居士代為回信。</w:t>
      </w:r>
      <w:r>
        <w:t xml:space="preserve"> </w:t>
      </w:r>
    </w:p>
    <w:p w14:paraId="228EABA4" w14:textId="77777777" w:rsidR="0019583F" w:rsidRDefault="0019583F">
      <w:pPr>
        <w:pStyle w:val="a3"/>
      </w:pPr>
      <w:r>
        <w:t xml:space="preserve">　　他推廣人間佛教，昨天我去回來了，晚上回來看</w:t>
      </w:r>
      <w:r>
        <w:t>YouTube</w:t>
      </w:r>
      <w:r>
        <w:t>的</w:t>
      </w:r>
      <w:r>
        <w:t>TVBS</w:t>
      </w:r>
      <w:r>
        <w:t>的新聞訪談，這個訪談當中問到很多方面的人生上的問題。有一句話星雲長老講，他說「你可以不信佛教，但是你不能不信因果」。「如是因，如是果」，「善有善報，惡有惡報；不是不報，時辰未到」。這個話也是很經典的，也都是根據經典，很經典的。你可以不信佛教，你可以信仰其他的宗教，或者不信仰宗教，但是你不能不信因果。所以這個因果教育就不是說你信仰什麼宗教，你信仰佛教才有因果報應，沒有信仰佛教就沒有因果報應了，那不是這樣的！佛講這個因果是眾生的，在六道輪迴，甚至十法界，從六道到成佛，實在講也都離不開因果，善有善報，惡有惡報，種什麼因，得什麼果。六道裡面，善有善報，惡有惡報。那你要超越六道，有超越六道的因果；你要成佛，有成佛的因果，沒有一樣離開因果。所以這個我們必須要了解。</w:t>
      </w:r>
      <w:r>
        <w:t xml:space="preserve"> </w:t>
      </w:r>
    </w:p>
    <w:p w14:paraId="565B8872" w14:textId="77777777" w:rsidR="0019583F" w:rsidRDefault="0019583F">
      <w:pPr>
        <w:pStyle w:val="a3"/>
      </w:pPr>
      <w:r>
        <w:t xml:space="preserve">　　所以我們實在講這個因果教育，《太上感應篇》就講因果教育，也就是說如果沒有這個《感應篇》，那我們老和尚提倡的《弟子規》、《十善業道》，包括《地藏菩薩本願經》、《阿難問事佛吉凶經》，這些經典典籍，來學習這個經典，實在講，對於這個什麼是善、什麼是惡，包括印光祖師提倡的《了凡四訓》、《安士全書》，這個你善惡沒有個標準。標準就在經典，如果沒有依照經典來學習，雖然有善惡因果的概念，但是具體就不知道什麼是善、什麼是惡，我們修學也就沒有辦法去具體落實。所以學習經典還是很重要的。所以大師這句話很經典，我們也常常記在心裡，可以勸勉別人，你可以不信佛教，但是不能不信因果。這個我們可以勸信仰不同宗教的人，或者沒有宗教信仰的人，因為因果不是你信就有，不信它就沒有。你信，有；不信，還是有。</w:t>
      </w:r>
      <w:r>
        <w:t xml:space="preserve"> </w:t>
      </w:r>
    </w:p>
    <w:p w14:paraId="108E5D67" w14:textId="77777777" w:rsidR="0019583F" w:rsidRDefault="0019583F">
      <w:pPr>
        <w:pStyle w:val="a3"/>
      </w:pPr>
      <w:r>
        <w:t xml:space="preserve">　　我們前天學習到《太上感應篇直講》「對北涕唾及溺，對灶吟詠及哭」。這個都在生活當中舉出一個代表，就是對一些人事物，不但對人，對事、對這個物，我們生活上用的器具要恭敬，不能不恭敬。這個灶火，現在講就是衛生，你要講求衛生、清潔，要有恭敬心，不能沒有恭敬心。沒有恭敬心，就造罪業了。</w:t>
      </w:r>
      <w:r>
        <w:t xml:space="preserve"> </w:t>
      </w:r>
    </w:p>
    <w:p w14:paraId="40A1DFAE" w14:textId="77777777" w:rsidR="0019583F" w:rsidRDefault="0019583F">
      <w:pPr>
        <w:pStyle w:val="a3"/>
      </w:pPr>
      <w:r>
        <w:t xml:space="preserve">　　今天兩句，「又以灶火燒香，穢柴作食」。這個就是講衛生問題，這個灶火就是過去柴火，在灶裡面燒的。你們那個木材拿出來，拿來點香、燒香，這個不恭敬，不能用那個灶火。你其他的火都可以點，過去有火柴盒這些的，不能用那個灶裡面燒的柴火拿來點香，舉出個例子。我們現在很方便，有打火機這一類。「穢柴作食」就是不好的柴，這個穢柴就是很髒的柴就去燒柴火，沒有處理乾淨就去燒了；燒了來做這個食物，來做烹調飲食。這個也是屬於衛生問題，用乾淨的柴火來燒、來做飯。不能用髒的柴火來燒飯，這個不行，這個屬於穢柴作食。這個對灶也很不恭敬、對灶神很不恭敬。</w:t>
      </w:r>
      <w:r>
        <w:t xml:space="preserve"> </w:t>
      </w:r>
    </w:p>
    <w:p w14:paraId="1D0EF6F2" w14:textId="77777777" w:rsidR="0019583F" w:rsidRDefault="0019583F">
      <w:pPr>
        <w:pStyle w:val="a3"/>
      </w:pPr>
      <w:r>
        <w:t xml:space="preserve">　　這個柴，過去燒柴火，後來燒煤炭，煤炭那你也不能弄髒了，去跟一些髒的東西，比如說你放一些垃圾什麼一起去燒，那這個也不好，穢柴作食。現在是用瓦斯、天然氣。用乾淨的柴火作食是最健康的，但是現在，現代的生活也沒辦法，我們都是用瓦斯、天然氣。如果用天然的柴火來燒飯，那個鍋陶瓷的，那個是最健康的，煮出來飯菜的確是味道不一樣，跟我們現在用這個鐵的就不一樣。總之，這個兩句也就是我們對廚房飲食，做的這個食物要重視衛生方面的處理，不能用不衛生、不乾淨的，</w:t>
      </w:r>
      <w:r>
        <w:lastRenderedPageBreak/>
        <w:t>對這個天地神靈不恭敬，對自己身體也不衛生。這是我們生活當中，我們要根據這個精神，在我們現代這個生活型態，我們應該怎麼做，我們掌握這個精神，注意衛生、注意恭敬。</w:t>
      </w:r>
      <w:r>
        <w:t xml:space="preserve"> </w:t>
      </w:r>
    </w:p>
    <w:p w14:paraId="6224687F" w14:textId="77777777" w:rsidR="0019583F" w:rsidRDefault="0019583F">
      <w:pPr>
        <w:pStyle w:val="a3"/>
      </w:pPr>
      <w:r>
        <w:t xml:space="preserve">　　好，今天就跟大家分享到這裡。祝大家福慧增長，法喜充滿。阿彌陀佛！　　</w:t>
      </w:r>
    </w:p>
    <w:sectPr w:rsidR="001958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EFC53" w14:textId="77777777" w:rsidR="0019583F" w:rsidRDefault="0019583F" w:rsidP="00DE6218">
      <w:r>
        <w:separator/>
      </w:r>
    </w:p>
  </w:endnote>
  <w:endnote w:type="continuationSeparator" w:id="0">
    <w:p w14:paraId="57268757" w14:textId="77777777" w:rsidR="0019583F" w:rsidRDefault="0019583F" w:rsidP="00DE6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6D469" w14:textId="77777777" w:rsidR="0019583F" w:rsidRDefault="0019583F" w:rsidP="00DE6218">
      <w:r>
        <w:separator/>
      </w:r>
    </w:p>
  </w:footnote>
  <w:footnote w:type="continuationSeparator" w:id="0">
    <w:p w14:paraId="253500C8" w14:textId="77777777" w:rsidR="0019583F" w:rsidRDefault="0019583F" w:rsidP="00DE62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18"/>
    <w:rsid w:val="0019583F"/>
    <w:rsid w:val="007931EE"/>
    <w:rsid w:val="00DE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800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62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62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62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62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