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2028" w14:textId="77777777" w:rsidR="0043017B" w:rsidRDefault="0043017B">
      <w:r>
        <w:t>悟道法師晨間講話</w:t>
      </w:r>
      <w:r>
        <w:t>—</w:t>
      </w:r>
      <w:r>
        <w:t xml:space="preserve">起心動念要善觀　　悟道法師主講　　（第三七Ｏ集）　　</w:t>
      </w:r>
      <w:r>
        <w:t>2023/3/2</w:t>
      </w:r>
      <w:r>
        <w:t xml:space="preserve">　　華藏淨宗學會　　檔名：</w:t>
      </w:r>
      <w:r>
        <w:t xml:space="preserve">WD32-007-0370 </w:t>
      </w:r>
    </w:p>
    <w:p w14:paraId="64FA736C" w14:textId="77777777" w:rsidR="0043017B" w:rsidRDefault="0043017B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772AEEB7" w14:textId="77777777" w:rsidR="0043017B" w:rsidRDefault="0043017B">
      <w:pPr>
        <w:pStyle w:val="a3"/>
      </w:pPr>
      <w:r>
        <w:t xml:space="preserve">　　我們昨天學習到《太上感應篇直講》「取非義之財者，譬如漏脯救飢，鴆酒止渴，非不暫飽，死亦及之」。這一段就是很重要的。我們不取非義之財，「君子愛財，取之有道」，現在全世界的人都不懂因果報應這些理論跟事實，所以取得財物往往都是非義之財，用不合理的手段去取得。這個非義之財，不但得不到受用，反而遭到禍害了，這個我們不能不知道。看到別人取非義之財，回頭就是我們自己要避免取非義之財，這是最重要的，從自己做起。</w:t>
      </w:r>
      <w:r>
        <w:t xml:space="preserve"> </w:t>
      </w:r>
    </w:p>
    <w:p w14:paraId="4514E5AE" w14:textId="77777777" w:rsidR="0043017B" w:rsidRDefault="0043017B">
      <w:pPr>
        <w:pStyle w:val="a3"/>
      </w:pPr>
      <w:r>
        <w:t xml:space="preserve">　　今天接下來，下面這一段是第八章「指微章」，「指」是指出，「微」是隱微，一般平常我們看不到。「夫心起於善，善雖未為，而吉神已隨之；或心起於惡，惡雖未為，而凶神已隨之」。這一章是引「指微章」，這個心的念頭起來，我們凡夫總是有起心動念，起心動念不是善就是惡，再來就是無記，這是唯識裡面講的，善、惡、無記，無記是不善不惡。起一個善念，這個起心動念一般人他不知道，我們凡夫沒有他心通，所以別人起心動念我們不知道。自己起心動念自己知道，天地鬼神知道，那佛菩薩、阿羅漢更是徹底的知道。那一般的凡夫就不知道，就不明顯，因為自己心裡起什麼樣的念頭，只有自己知道，別人在外表看不到，沒有他心通不知道。天地鬼神知道，這個天地鬼神他看人他看不到，看不到我們人這個形狀。天地鬼神去抓人，去找人，就是根據起心動念，你有起心動念，他就找得到。如果你不起心、不動念，你入定了，你人坐在那裡，他走到你面前，他也找不到你。</w:t>
      </w:r>
      <w:r>
        <w:t xml:space="preserve"> </w:t>
      </w:r>
    </w:p>
    <w:p w14:paraId="4DBC2026" w14:textId="77777777" w:rsidR="0043017B" w:rsidRDefault="0043017B">
      <w:pPr>
        <w:pStyle w:val="a3"/>
      </w:pPr>
      <w:r>
        <w:t xml:space="preserve">　　過去金碧峰禪師，這個公案很有名，他的壽命到了，閻王派兩個小鬼去抓他，結果他入定了，這個小鬼走到他面前沒看到，怎麼找也找不到。但是他就是坐在那邊，沒動，因為他沒有起心動念，所以這個小鬼怎麼找也找不到。這個小鬼找不到人，回去沒辦法交差，還是一直找，一直打聽。那聽到有人講，金碧峰禪師他什麼都放下，就他那個缽他放不下，誰去摸那缽，他就會起心動念，他就會去保護他那個缽。結果這個小鬼說，那這下有辦法，就去玩他的缽，敲他的缽。一敲有聲音，這個金碧峰禪師在定中，聽到誰在動我的缽？這一起心動念，出定了，小鬼看到了，抓到了，跟我走，到閻王那裡去報到。金碧峰禪師就問小鬼，你們怎麼能抓得到我？他說我們打聽，知道你喜歡這個缽，只要玩你這個缽，你就會出定，你就會起心動念。那金碧峰禪師就再跟他講，他說你再等一下，那個缽還給我。他那個缽拿來，把它摔在地上，摔破，踩一踩，一打坐又入定。那金碧峰禪師說，那你現在要抓我，猶如鎖鍊鎖虛空，抓刑犯的那個鍊子，那個枷鎖，你就鎖不到我了，你就像鎖虛空一樣，沒有了。他一坐又入定，小鬼又找不到了。</w:t>
      </w:r>
      <w:r>
        <w:t xml:space="preserve"> </w:t>
      </w:r>
    </w:p>
    <w:p w14:paraId="452A26C6" w14:textId="77777777" w:rsidR="0043017B" w:rsidRDefault="0043017B">
      <w:pPr>
        <w:pStyle w:val="a3"/>
      </w:pPr>
      <w:r>
        <w:t xml:space="preserve">　　所以我們的起心動念，天地鬼神他知道，你起個善念，善神就感應；你起個惡念，自私自利的念頭，凶神就來了。所以起心動念，我們自己知道，天地鬼神知道，那佛菩薩當然更清楚。因此我們修善斷惡，這個指微，就是從我們內心隱微之處，我們要提高警覺去觀察，我現在起這個念頭是善還是惡，如果起一個善念，就是為大家的利益，為公不是私（私人的利益），那是善，那麼你就會感召吉神。如果起一個自私自利、損人利己的念頭，有私心、有偏執，偏私，那你招感的就是凶神。所以我們每一天起心動念，不是感召吉神，就是感召凶神，那我們起的惡念多還是善念多，這</w:t>
      </w:r>
      <w:r>
        <w:lastRenderedPageBreak/>
        <w:t>個每一天自己要去觀察。所以過去古人用功過格記。還有用這個黑豆、白豆，起個善念丟個白豆，起個惡念丟個黑豆。剛開始黑豆一罐滿滿的，白豆一、二顆，二、三顆，很少，發現惡念這麼多，善念這麼少。後來努力用功，不斷增長，增加這個善念，惡念相對就減少，修了三年，那只有白豆，沒有黑豆，後來他就不用記了，起心動念都是善念，他就修成就了。這也是我們學習效法的一個例子。</w:t>
      </w:r>
      <w:r>
        <w:t xml:space="preserve"> </w:t>
      </w:r>
    </w:p>
    <w:p w14:paraId="7D1E5304" w14:textId="77777777" w:rsidR="0043017B" w:rsidRDefault="0043017B">
      <w:pPr>
        <w:pStyle w:val="a3"/>
      </w:pPr>
      <w:r>
        <w:t xml:space="preserve">　　好，今天就跟大家分享到這裡。祝大家福慧增長，法喜充滿。阿彌陀佛！　　</w:t>
      </w:r>
    </w:p>
    <w:sectPr w:rsidR="00430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9D6D" w14:textId="77777777" w:rsidR="0043017B" w:rsidRDefault="0043017B" w:rsidP="004D3939">
      <w:r>
        <w:separator/>
      </w:r>
    </w:p>
  </w:endnote>
  <w:endnote w:type="continuationSeparator" w:id="0">
    <w:p w14:paraId="316BADF7" w14:textId="77777777" w:rsidR="0043017B" w:rsidRDefault="0043017B" w:rsidP="004D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6568" w14:textId="77777777" w:rsidR="0043017B" w:rsidRDefault="0043017B" w:rsidP="004D3939">
      <w:r>
        <w:separator/>
      </w:r>
    </w:p>
  </w:footnote>
  <w:footnote w:type="continuationSeparator" w:id="0">
    <w:p w14:paraId="4237B179" w14:textId="77777777" w:rsidR="0043017B" w:rsidRDefault="0043017B" w:rsidP="004D3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39"/>
    <w:rsid w:val="0043017B"/>
    <w:rsid w:val="004D393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84D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