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BD1D" w14:textId="77777777" w:rsidR="006434D8" w:rsidRDefault="006434D8">
      <w:r>
        <w:t>悟道法師晨間講話</w:t>
      </w:r>
      <w:r>
        <w:t>—</w:t>
      </w:r>
      <w:r>
        <w:t xml:space="preserve">以感應二字名篇，彰天道好還之理　　悟道法師主講　　（第三七五集）　　</w:t>
      </w:r>
      <w:r>
        <w:t>2023/3/16</w:t>
      </w:r>
      <w:r>
        <w:t xml:space="preserve">　　華藏淨宗學會　　檔名：</w:t>
      </w:r>
      <w:r>
        <w:t xml:space="preserve">WD32-007-0375 </w:t>
      </w:r>
    </w:p>
    <w:p w14:paraId="1ACDD54F" w14:textId="77777777" w:rsidR="006434D8" w:rsidRDefault="006434D8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657CEE05" w14:textId="77777777" w:rsidR="006434D8" w:rsidRDefault="006434D8">
      <w:pPr>
        <w:pStyle w:val="a3"/>
      </w:pPr>
      <w:r>
        <w:t xml:space="preserve">　　我們接著再來學習《太上感應篇彙編》節要，我們今天學第二條，「感如種植，應如花果。以此二字名篇，謂有感必應，亦隨感隨應，彰天道好還之理也。」這一條給我們說明「感應」這兩個字的道理，為什麼叫感應。感就好比種植，種植就是好像我們去種植物，像種田、種稻子，如同種植的意思。所謂種瓜得瓜，種豆得豆，所以這個感就像種植一樣。你種什麼東西，你的種子是什麼，將來長出來就是什麼。「應如花果」，就是說你種下去，後面你收成，就像開花結果一樣，種什麼種子，就結什麼樣的果實。所以種善因得善果，種惡因那就得惡果，就是善有善報、惡有惡報。</w:t>
      </w:r>
      <w:r>
        <w:t xml:space="preserve"> </w:t>
      </w:r>
    </w:p>
    <w:p w14:paraId="04C42A1C" w14:textId="77777777" w:rsidR="006434D8" w:rsidRDefault="006434D8">
      <w:pPr>
        <w:pStyle w:val="a3"/>
      </w:pPr>
      <w:r>
        <w:t xml:space="preserve">　　所以，「以此二字名篇，謂有感必應」。用這兩個字做為一篇的名稱，這個就好像我們佛經的經題一樣，看到經題就知道這部經典裡面講的內容，經題就是一部經的縮影。好像你做文章，一個題目，看了題目，就知道裡面講的內容核心是什麼。《太上感應篇》，當然核心就講感應，這五個字主要是講感應。所以有感必應，這個就像我們叩鐘一樣，大叩則大鳴，小叩則小鳴；也像你在空谷，你去長嘯一聲，它有回音，這個就是有感必應。「亦隨感隨應」，也就是說你感馬上它就有回應，只是我們沒有細心去觀察，我們好像沒什麼感覺。如果我們細心去觀察，其實感應的這些事理，我們就可以體會到，也可以感受到。所以「有感必應，亦隨感隨應」，你隨時感，隨時應，就像叩鐘一樣。我們敲大磬，你敲下去，馬上它就聲音出來了。</w:t>
      </w:r>
      <w:r>
        <w:t xml:space="preserve"> </w:t>
      </w:r>
    </w:p>
    <w:p w14:paraId="7490240C" w14:textId="77777777" w:rsidR="006434D8" w:rsidRDefault="006434D8">
      <w:pPr>
        <w:pStyle w:val="a3"/>
      </w:pPr>
      <w:r>
        <w:t xml:space="preserve">　　「彰天道好還之理也」，彰就是彰顯，彰顯天道好還，就是儒家講天命。這個天命，佛法講因果，儒家講天命。天命就是因果的道理，天命就是好還的道理。所以「善有善報，惡有惡報」，這是一定的道理。這個也不是說誰去規定的，是法爾如是，它自然是這樣的。所以這個不是說誰去定了，這個一條一條。像我們世間的法律一樣，人去定的，你犯了就處罰。因果報應，沒有誰去定。所以《感應篇》一開頭就告訴我們，沒有人定，說「禍福無門，惟人自召」。不是閻羅王定的，也不是上帝定的，都是唯有自己，人，自己去感召來的。你用什麼去感，它的回應就是什麼，善去感善的回應，惡去感惡的回應，就是這麼一個道理。這個我們可以在生活當中細心去體會，其實感應，我們從早到晚，一天到晚起心動念、言語造作都離不開感應這兩個字。</w:t>
      </w:r>
      <w:r>
        <w:t xml:space="preserve"> </w:t>
      </w:r>
    </w:p>
    <w:p w14:paraId="58C3E32F" w14:textId="77777777" w:rsidR="006434D8" w:rsidRDefault="006434D8">
      <w:pPr>
        <w:pStyle w:val="a3"/>
      </w:pPr>
      <w:r>
        <w:t xml:space="preserve">　　好，今天就跟大家分享到這裡。祝大家福慧增長，法喜充滿。阿彌陀佛！　　</w:t>
      </w:r>
    </w:p>
    <w:sectPr w:rsidR="006434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16D2" w14:textId="77777777" w:rsidR="006434D8" w:rsidRDefault="006434D8" w:rsidP="00E923D6">
      <w:r>
        <w:separator/>
      </w:r>
    </w:p>
  </w:endnote>
  <w:endnote w:type="continuationSeparator" w:id="0">
    <w:p w14:paraId="53553F7C" w14:textId="77777777" w:rsidR="006434D8" w:rsidRDefault="006434D8" w:rsidP="00E92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50DA" w14:textId="77777777" w:rsidR="006434D8" w:rsidRDefault="006434D8" w:rsidP="00E923D6">
      <w:r>
        <w:separator/>
      </w:r>
    </w:p>
  </w:footnote>
  <w:footnote w:type="continuationSeparator" w:id="0">
    <w:p w14:paraId="7E6E988E" w14:textId="77777777" w:rsidR="006434D8" w:rsidRDefault="006434D8" w:rsidP="00E92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D6"/>
    <w:rsid w:val="006434D8"/>
    <w:rsid w:val="007931EE"/>
    <w:rsid w:val="00E9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9AE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