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2D8D2" w14:textId="77777777" w:rsidR="00B208D2" w:rsidRDefault="00B208D2">
      <w:r>
        <w:t>悟道法師晨間講話</w:t>
      </w:r>
      <w:r>
        <w:t>—</w:t>
      </w:r>
      <w:r>
        <w:t xml:space="preserve">凡事皆有因果　　悟道法師主講　　（第三八Ｏ集）　　</w:t>
      </w:r>
      <w:r>
        <w:t>2023/3/23</w:t>
      </w:r>
      <w:r>
        <w:t xml:space="preserve">　　華藏淨宗學會　　檔名：</w:t>
      </w:r>
      <w:r>
        <w:t xml:space="preserve">WD32-007-0380 </w:t>
      </w:r>
    </w:p>
    <w:p w14:paraId="2904A0C5" w14:textId="77777777" w:rsidR="00B208D2" w:rsidRDefault="00B208D2">
      <w:pPr>
        <w:pStyle w:val="a3"/>
      </w:pPr>
      <w:r>
        <w:t xml:space="preserve">　　諸位同修，及網路前的同修，大家好。阿彌陀佛！請放掌。我們昨天學習到《太上感應篇彙編》節要第六條，我們今天接著學習第七條，「下又於橫取枉殺二端，特重言之者，見其惡尤甚也。」這一條，「下」就是《感應篇》到下面的經文。「又於橫取枉殺二端」，橫取在佛法講，屬於偷盜。明著搶的，用比較霸凌的手段去取得別人的財物，這叫「橫取」，我們一般講橫行霸道。這在古今中外，這個事情常常有，到現在還是一樣。小自個人，大至一個團體、一個國家，也都會有橫取人財這種事情。橫取就是不講理，對他有利的、去損害別人國家利益的，這就是所謂損人利己，這樣的一個心態，這樣的心態就會造橫取人財的惡業。就是不按照道理，像做生意，大家講好的有一些貿易的規則，你如果不遵守，這也都屬於橫取，所以橫取人財這個範圍很廣泛。所謂橫取就是不合理的，用一種比較霸道的手段去壓制別人，去取得別人的財物，損失別人的財物，這叫橫取人財。我們每一天看報紙，實在講，都是在講因果。我們中國的一部《二十五史》，過去李老師講，就是一部因果論，因果報應。歷史就是記載因果報應的，這個國家為什麼興？為什麼衰？為什麼亂？都有它的原因，都離不開善惡因果。這個是屬於偷盜。</w:t>
      </w:r>
      <w:r>
        <w:t xml:space="preserve"> </w:t>
      </w:r>
    </w:p>
    <w:p w14:paraId="31986D0D" w14:textId="77777777" w:rsidR="00B208D2" w:rsidRDefault="00B208D2">
      <w:pPr>
        <w:pStyle w:val="a3"/>
      </w:pPr>
      <w:r>
        <w:t xml:space="preserve">　　「枉殺」就是殺生，枉是冤枉，無辜的被冤枉了。枉殺在司法上，判罪判錯了，好人他沒罪，把他判死刑，他懷恨在心，他會來報復，就是「易刀兵而相殺」，刀兵就是戰爭。你殺了他，然後他再去投胎，比如說你在這個國家冤枉殺害他，他投胎到外國去，外國跟這個國家發起戰爭，然後他來報復。所以我們看「又枉殺人者，是易刀兵而相殺」，易就是轉換一個立場，互相去殺，所謂「冤冤相報，沒完沒了」。</w:t>
      </w:r>
      <w:r>
        <w:t xml:space="preserve"> </w:t>
      </w:r>
    </w:p>
    <w:p w14:paraId="3F9C4A23" w14:textId="77777777" w:rsidR="00B208D2" w:rsidRDefault="00B208D2">
      <w:pPr>
        <w:pStyle w:val="a3"/>
      </w:pPr>
      <w:r>
        <w:t xml:space="preserve">　　不但枉殺人，你殺動物都是冤冤相報。佛在經典上給我們講，釋迦族被琉璃王滅族，琉璃王去攻打釋迦族。佛知道這個因果，過去世一個漁村，村民到一個魚池去捕魚，魚全部撈上來吃光了。有一條魚王被撈到岸上來在那邊跳跳跳，那時候釋迦牟尼佛是小孩子，小孩子好玩，拿一個木棒把魚頭敲三下。那個魚王就發願，說我們也沒有害你們，你們要來殺害我們，他將來要報復。魚死了之後，到釋迦牟尼佛成佛那個時候，他們就投胎到琉璃國，那個魚王就是國王，被吃的那些魚就是他的國民。琉璃王就發動戰爭，在我們現在講叫侵略戰爭，去攻打迦毗羅衛國（釋迦族的，釋迦牟尼佛他父親的國家）。佛知道這個因果，過去世結的因果，所以琉璃王來攻打釋迦族的時候，佛頭痛三天。因為他沒有去殺魚，但是用木棒魚頭敲三下，魚頭敲三下當然魚頭會痛，所以這一世因緣聚會，果報現前，琉璃王來攻打的時候他頭痛三天。</w:t>
      </w:r>
      <w:r>
        <w:t xml:space="preserve"> </w:t>
      </w:r>
    </w:p>
    <w:p w14:paraId="69D50651" w14:textId="77777777" w:rsidR="00B208D2" w:rsidRDefault="00B208D2">
      <w:pPr>
        <w:pStyle w:val="a3"/>
      </w:pPr>
      <w:r>
        <w:t xml:space="preserve">　　佛講了十個過去的宿緣，還有腰痛的，那是釋迦牟尼佛過去世摔角。大家有沒有看過日本的摔角？過去世他也是一個摔角的力士，把對方摔到腰斷掉，摔死了。死了之後，這個果報是在地獄、餓鬼、畜生，三途惡報受滿了，到人間來還有餘報。造惡業，還沒有到地獄是花報，花報不好，肯定果報是在三惡道。三惡道是果報，果報受完了，到人間來還有餘殃（餘報），所以他腰痛了三天。佛講了十個宿緣。還有去毀謗人，被人家毀謗，過去世就是他毀謗他，這一世遇到被他毀謗回來。這個就是什麼？因果循環，冤冤相報。你毀謗我，我也毀謗你，一報還一報，一刀還一刀；吃牠半斤，還牠八兩，誰都佔不到便宜，從三世因果來看，誰也佔不到便宜，都有因果。所以我們從佛法的觀點來看世界上的戰爭，現在俄烏戰爭，世間人只用世間人的眼光</w:t>
      </w:r>
      <w:r>
        <w:lastRenderedPageBreak/>
        <w:t>看這個事情；以佛法來講，他們一定有因果，必定過去世有造這個冤業，這一世他來報復。一般人他就不容易理解，這個只有佛法講得清楚。</w:t>
      </w:r>
      <w:r>
        <w:t xml:space="preserve"> </w:t>
      </w:r>
    </w:p>
    <w:p w14:paraId="2C6036F5" w14:textId="77777777" w:rsidR="00B208D2" w:rsidRDefault="00B208D2">
      <w:pPr>
        <w:pStyle w:val="a3"/>
      </w:pPr>
      <w:r>
        <w:t xml:space="preserve">　　所以釋迦族被琉璃王滅了，國家被滅掉了，佛就採取不扺抗。當時目犍連神通第一，他說佛大慈大悲，自己國家有災難，我們要去救！佛說這個業力沒有辦法，定業沒有辦法。後來目犍連不相信，他用那個缽去救五百個人，缽給它放大，他用神通把它弄到虛空去，弄到虛空他覺得很安全，殺過來起碼這五百人不會被殺。後來目犍連就跟佛報告，說我救了五百個人，佛你不救我救，我救五百個。釋迦牟尼佛再跟目犍連講，說你去看看你那個缽。看那個缽，那五百人都變成血水了，這個時候才知道，定業沒辦法，果報成熟，現前就是要受報，這是冤冤相報。所以不要造這個惡因，就不會有那個果報。不能去橫取人財，也不能去冤枉殺人，這個都有因果。</w:t>
      </w:r>
      <w:r>
        <w:t xml:space="preserve"> </w:t>
      </w:r>
    </w:p>
    <w:p w14:paraId="02290D34" w14:textId="77777777" w:rsidR="00B208D2" w:rsidRDefault="00B208D2">
      <w:pPr>
        <w:pStyle w:val="a3"/>
      </w:pPr>
      <w:r>
        <w:t xml:space="preserve">　　好，我們今天就分享到這裡，祝大家福慧增長、法喜充滿。阿彌陀佛！　　</w:t>
      </w:r>
    </w:p>
    <w:sectPr w:rsidR="00B208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910CA" w14:textId="77777777" w:rsidR="00B208D2" w:rsidRDefault="00B208D2" w:rsidP="0096313C">
      <w:r>
        <w:separator/>
      </w:r>
    </w:p>
  </w:endnote>
  <w:endnote w:type="continuationSeparator" w:id="0">
    <w:p w14:paraId="51142853" w14:textId="77777777" w:rsidR="00B208D2" w:rsidRDefault="00B208D2" w:rsidP="00963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BB075" w14:textId="77777777" w:rsidR="00B208D2" w:rsidRDefault="00B208D2" w:rsidP="0096313C">
      <w:r>
        <w:separator/>
      </w:r>
    </w:p>
  </w:footnote>
  <w:footnote w:type="continuationSeparator" w:id="0">
    <w:p w14:paraId="32FAA437" w14:textId="77777777" w:rsidR="00B208D2" w:rsidRDefault="00B208D2" w:rsidP="009631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3C"/>
    <w:rsid w:val="007931EE"/>
    <w:rsid w:val="0096313C"/>
    <w:rsid w:val="00B2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106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1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1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1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1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