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92A2" w14:textId="77777777" w:rsidR="00456BA2" w:rsidRDefault="00456BA2">
      <w:r>
        <w:t>悟道法師晨間講話</w:t>
      </w:r>
      <w:r>
        <w:t>—</w:t>
      </w:r>
      <w:r>
        <w:t xml:space="preserve">飲食宜適量　　悟道法師主講　　（第三九Ｏ集）　　</w:t>
      </w:r>
      <w:r>
        <w:t>2023/5/9</w:t>
      </w:r>
      <w:r>
        <w:t xml:space="preserve">　　華藏淨宗學會　　檔名：</w:t>
      </w:r>
      <w:r>
        <w:t xml:space="preserve">WD32-007-0390 </w:t>
      </w:r>
    </w:p>
    <w:p w14:paraId="34801736" w14:textId="77777777" w:rsidR="00456BA2" w:rsidRDefault="00456BA2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31073B99" w14:textId="77777777" w:rsidR="00456BA2" w:rsidRDefault="00456BA2">
      <w:pPr>
        <w:pStyle w:val="a3"/>
      </w:pPr>
      <w:r>
        <w:t xml:space="preserve">　　我們繼續來學習《感應篇彙編》節要，我們今天學習第十七條，這條比較長一點。「《感應篇》凡二百九十三言，一篇之中，淺深精粗，先後互見，即如一戒殺也。曰，昆蟲草木，猶不可傷，綦細矣。曰『非禮烹宰』，則不禁食肉也。曰『無故翦裁』，則不禁衣帛也。又曰『春月燎獵』。曰『無故殺龜打蛇』，似乎益為之寬其途者，蓋一為學道之人言，一為流俗之人言也，學道之士，得其說而精求之，可以超凡入聖，而流俗習業之人，亦可以去其太甚，不至漫無隄防。」</w:t>
      </w:r>
      <w:r>
        <w:t xml:space="preserve"> </w:t>
      </w:r>
    </w:p>
    <w:p w14:paraId="7D863345" w14:textId="77777777" w:rsidR="00456BA2" w:rsidRDefault="00456BA2">
      <w:pPr>
        <w:pStyle w:val="a3"/>
      </w:pPr>
      <w:r>
        <w:t xml:space="preserve">　　這一條就是給我們舉出來《感應篇》有「二百九十三言」，二百九十三句，一篇之中，內容「淺深精粗」，有比較淺顯的，有比較精深的，「先後互見」，前面、後面我們都可以見到。這裡舉出幾個例子，「即如一戒殺也」，這個戒殺，我們佛門講不殺生。《感應篇》也講到「昆蟲草木，猶不可傷，綦細矣。」昆蟲就是一般螞蟻，小的昆蟲。蟲是爬行的；昆，好像蝴蝶這些飛的，也不可以去傷害牠，這個就講得很細。不但動物，植物，小草、樹木也不可以故意去損傷，這個就講得很細。就跟比丘戒有一條說，如果有路，走路你就不能從有草的地方走過去，這個也是慈悲心。除非那個地方沒有路，一定要從草上走過去。所以《感應篇》也講到很細的，昆蟲草木也不可以去損傷，這個是養我們的慈悲心。往往我們對這些小的昆蟲，小草、小樹，好像就沒有去留意，有意無意也會去損傷。《感應篇》給我們提出來，這個也是善，我們不能刻意去傷害這些小的昆蟲，小樹、小草都不能傷害，這講到很細。</w:t>
      </w:r>
      <w:r>
        <w:t xml:space="preserve"> </w:t>
      </w:r>
    </w:p>
    <w:p w14:paraId="2069E457" w14:textId="77777777" w:rsidR="00456BA2" w:rsidRDefault="00456BA2">
      <w:pPr>
        <w:pStyle w:val="a3"/>
      </w:pPr>
      <w:r>
        <w:t xml:space="preserve">　　「曰非禮烹宰，則不禁食肉也。」烹宰就是殺生，像以前祭孔都要殺牛，一般民間祭祀，殺豬宰羊。殺生，好像這裡也沒有禁止說不吃肉，因為殺生就為了吃肉，雞、鴨、魚、肉這些。這是一般沒有學佛的人，世間人，也不是學道的人，幾乎大部分都是肉食的，肉食的居多，這樣的人就很多。好像《感應篇》也沒有禁止說不能吃肉、不能殺生。又舉出一條，這個是比較粗的，「曰無故剪裁，則不禁衣帛也」。剪裁，這個也是傷害到生命的這些方面的，比如說穿皮衣、毛衣這一類的，好像沒有禁止這一方面的。「又曰春月燎獵」，就是春天這個時候不適合去打獵。如果你去燒山林打獵，春生夏長，春天剛要生長，你就去破壞，去打獵殺生，破壞森林，這個就不可以。一直到「無故殺龜打蛇」，好像也沒有完全禁止殺生。無故就是你不能無緣無故去殺龜打蛇，當然有緣故才會去殺龜打蛇。除了春月燎獵，其他的時間才能夠去打獵，你在春天不要去打獵。</w:t>
      </w:r>
      <w:r>
        <w:t xml:space="preserve"> </w:t>
      </w:r>
    </w:p>
    <w:p w14:paraId="1969A444" w14:textId="77777777" w:rsidR="00456BA2" w:rsidRDefault="00456BA2">
      <w:pPr>
        <w:pStyle w:val="a3"/>
      </w:pPr>
      <w:r>
        <w:t xml:space="preserve">　　好像後面講得愈來愈寬鬆，這是什麼道理？就是《感應篇》的淺深，一個是為學道的人講的、修道人講的，修道人要求就高、就嚴格；一方面是為世俗的人講的，世俗的人他沒有學佛、沒有學道，一般社會的人，所以對象是這兩種人。學道的人要求就高，昆蟲草木猶不可傷，為世俗的人就不能非禮烹宰，你宰殺動物也要有節日，不能想到殺就殺，想到吃就宰。像我們過去小時候，過年過節殺雞宰羊、殺雞殺豬，都是過年過節才有，祭拜的時候才有殺生。所以我們過去小時候吃肉不是天天吃的，平常是沒有吃肉的，過年過節拜拜才有。所以以前小時候就很喜歡過年過節，有大魚大肉可以吃。平常大概初一、十五，我看我媽媽拜的豆干是最好的，平常都是吃一些鹹菜，我母親自己醃的鹹冬瓜、鹹蘿蔔乾，自己種的青菜，幾乎也都是素食比較多，過</w:t>
      </w:r>
      <w:r>
        <w:lastRenderedPageBreak/>
        <w:t>年過節才有雞、鴨、魚、肉這一類的。不像我們現在，我們現在好像天天都在過年，天天都在吃肉、都在殺生，現在這個是太超過了。所以《感應篇》講，你殺生吃肉也要有個節制，不能吃得太過分，殺得太多，業就造得很重，應該要節制，這是對一般世俗人來講。學道的人聽到這個說法，他更精進的去提升自己，就是不殺生，可以超凡入聖。一般流俗習業的人也可以「去其太甚」，就是不會太過分，吃得太多。像現在吃肉吃得太多，實在講，年紀輕輕都吃出一身病。年輕人，二、三十歲，甚至一、二十歲，什麼高血壓、高血脂都來了，這個就是吃得太過了，沒有節制。所以《感應篇》講這個也就是說，讓一般社會的人也不要太過分，「不至漫無隄防」，好像沒有一個禮來限制。如果沒有一個禮來做一個節制的話，那真的就是，像現在就很泛濫，三餐吃肉，不夠還要增加，那這個就是太超過了。所以《感應篇》要這樣看，就知道它也沒有矛盾、沒有衝突，就是講出來兩種人，一個學道的人、一般世俗的人，世俗的人讀了這個，他也不至於做得太過。</w:t>
      </w:r>
      <w:r>
        <w:t xml:space="preserve"> </w:t>
      </w:r>
    </w:p>
    <w:p w14:paraId="04CF8332" w14:textId="77777777" w:rsidR="00456BA2" w:rsidRDefault="00456BA2">
      <w:pPr>
        <w:pStyle w:val="a3"/>
      </w:pPr>
      <w:r>
        <w:t xml:space="preserve">　　好！今天這一條就跟大家分享到這裡。祝大家福慧增長，法喜充滿。阿彌陀佛！　　</w:t>
      </w:r>
    </w:p>
    <w:sectPr w:rsidR="00456B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5E1C2" w14:textId="77777777" w:rsidR="00456BA2" w:rsidRDefault="00456BA2" w:rsidP="00F878DC">
      <w:r>
        <w:separator/>
      </w:r>
    </w:p>
  </w:endnote>
  <w:endnote w:type="continuationSeparator" w:id="0">
    <w:p w14:paraId="6EF80F8C" w14:textId="77777777" w:rsidR="00456BA2" w:rsidRDefault="00456BA2" w:rsidP="00F87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C4871" w14:textId="77777777" w:rsidR="00456BA2" w:rsidRDefault="00456BA2" w:rsidP="00F878DC">
      <w:r>
        <w:separator/>
      </w:r>
    </w:p>
  </w:footnote>
  <w:footnote w:type="continuationSeparator" w:id="0">
    <w:p w14:paraId="2BECEA5D" w14:textId="77777777" w:rsidR="00456BA2" w:rsidRDefault="00456BA2" w:rsidP="00F878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DC"/>
    <w:rsid w:val="00456BA2"/>
    <w:rsid w:val="007931EE"/>
    <w:rsid w:val="00F8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27F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78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78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78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78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