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6E1E" w14:textId="77777777" w:rsidR="00EB5D55" w:rsidRDefault="00EB5D55">
      <w:r>
        <w:t>悟道法師晨間講話</w:t>
      </w:r>
      <w:r>
        <w:t>—</w:t>
      </w:r>
      <w:r>
        <w:t xml:space="preserve">念念信即念念善根　　悟道法師主講　　（第三九八集）　　</w:t>
      </w:r>
      <w:r>
        <w:t>2023/5/25</w:t>
      </w:r>
      <w:r>
        <w:t xml:space="preserve">　　華藏淨宗學會　　檔名：</w:t>
      </w:r>
      <w:r>
        <w:t xml:space="preserve">WD32-007-0398 </w:t>
      </w:r>
    </w:p>
    <w:p w14:paraId="3AB04CDD" w14:textId="77777777" w:rsidR="00EB5D55" w:rsidRDefault="00EB5D55">
      <w:pPr>
        <w:pStyle w:val="a3"/>
      </w:pPr>
      <w:r>
        <w:t xml:space="preserve">　　諸位同修，及網路前的同修，大家上午好。阿彌陀佛！我們繼續來學習《感應篇彙編》節要第二十五條，請放掌。第二十五條，「一、祝起信心。夫迪吉逆凶，聖人已斷言之矣。而世乃指順逆之少爽者，懵然不信，謂為善未必獲報，為惡未必蒙災，斷自己福緣，滅他人善根。見此者，正宜起大信心。一念信，便是一念善根；念念信，便是念念善根。」這一條是根據《迪吉錄》講，祝願見到《感應篇》的人要生起信心，也是希望所有人都能夠生起因果的信心，對因果，「善有善報，惡有惡報」，生起信心。</w:t>
      </w:r>
      <w:r>
        <w:t xml:space="preserve"> </w:t>
      </w:r>
    </w:p>
    <w:p w14:paraId="18819D91" w14:textId="77777777" w:rsidR="00EB5D55" w:rsidRDefault="00EB5D55">
      <w:pPr>
        <w:pStyle w:val="a3"/>
      </w:pPr>
      <w:r>
        <w:t xml:space="preserve">　　「夫迪吉逆凶，聖人已斷言之矣。」這在四書五經，儒家也都講了。聖人已經斷言，斷言就是決斷的意思。就是善惡果報，絲毫不爽，這是可以斷定的，沒有絲毫的疑惑。但是「而世乃指順逆之少爽者，懵然不信」。但是世間人聽到聖人這個講法，在經典看到「善有善報，惡有惡報」，一般人還是很難生起信心。因為他根據他看到的，某某人做好事也沒有看到他有什麼好的果報，某某人做壞事他也沒有什麼不好，甚至還看到一些做壞事的人，他還滿不錯的，又得名、又得利、又賺錢，他就沒有信心了。他就認為做好事未必有好報，做壞事也未必有惡報，他是根據看到我們現實社會的確有這樣的一個現象，他就不信了。所以不相信，那就「斷自己的福緣，滅他人的善根」，不但斷自己福報的因緣，同時也會滅他人的善根。因為自己不相信，也會去影響別人，特別是從自己家人開始，自己不相信，他肯定不會教他兒女相信。不會教他兒女要相信「善有善報，惡有惡報」，那很容易造惡業，覺得修善也沒什麼好處，造惡業也沒什麼壞處，還好像能得到利益，那就盡量去幹壞事，好事都不做了。這個到後來果報現前，就知道了，自己福報的因緣就斷掉了，也滅了他人的善根。別人本來他就還沒有信心，再聽到這樣的講法，他就更沒有信心了，他的善</w:t>
      </w:r>
      <w:r>
        <w:t>根也生不起來。這個就是自害害他，不是自利利他，害自己也害別人，特別害到自己家人，首當其衝的是自己家人，夫妻兒女這些家屬。所以這個關係是很大的，不能小看。</w:t>
      </w:r>
      <w:r>
        <w:t xml:space="preserve"> </w:t>
      </w:r>
    </w:p>
    <w:p w14:paraId="3F869101" w14:textId="77777777" w:rsidR="00EB5D55" w:rsidRDefault="00EB5D55">
      <w:pPr>
        <w:pStyle w:val="a3"/>
      </w:pPr>
      <w:r>
        <w:t xml:space="preserve">　　「見此者」，我們看到有人是這樣的，我們自己更宜起大信心，不要像一般人那個看法。為什麼？因為要了解，這個因果通三世。在高雄鳳山城隍廟的對聯就有寫「為善不昌」，為善不昌就是做好事但沒有好報，反而他還有惡報，反而遭到很多災難。大家就講做好事有什麼用？他還不是一樣遭遇災難，他就不信。看到某某人，他都在幹壞事，他選舉又選上，又做大官、又做總統，作威作福，幹壞事也沒有什麼不好，人家還不是那麼好，他就不相信，他不相信。城隍廟那個對聯就是說，你現在做好事沒有好報，是你過去世你也有造惡業，過去世造的惡業，這一生果報成熟，你這個要先報。這個報掉，你這一生造的善業，以後它成熟，你就受善報。不是沒有報，時辰未到。造惡業的人，你看他現在這麼好，他過去世也有做好事，也有修福報，因為人沒有絕對的善跟惡，都是善惡夾雜的。過去世他也有做好事，修福，像我們在佛門裡面，很多人來修福。但是修福，這一世享福又迷惑顛倒了，又開始造惡業了。這在佛門叫「三世怨」，第一生修福，第二生享福（第二生享福的時候，又迷惑顛倒，又造惡業，福報享盡了，惡業造多了），第三世又墮到三惡道去了。所以這個我們要知道，他是過去世他有修福，他沒有修福，他怎麼會有那個福報。但是這</w:t>
      </w:r>
      <w:r>
        <w:t>一世他沒有繼續修福，還造惡業，利用這個福報造的惡業，那就更重了。這個福報他享盡之後，他惡報就現前，就墮三惡道去了。</w:t>
      </w:r>
      <w:r>
        <w:t xml:space="preserve"> </w:t>
      </w:r>
    </w:p>
    <w:p w14:paraId="28759839" w14:textId="77777777" w:rsidR="00EB5D55" w:rsidRDefault="00EB5D55">
      <w:pPr>
        <w:pStyle w:val="a3"/>
      </w:pPr>
      <w:r>
        <w:lastRenderedPageBreak/>
        <w:t xml:space="preserve">　　所以這個是因果通三世，我們希望大家都相信，雖然他現在還不相信，不代表他永遠不會相信，我們要有信心，時節因緣沒到，時節因緣到了他也會生起信心。最重要，我們自己要先相信，自己相信，你才能勸人相信；自己都不相信，那也不能去勸別人了。所以「一念信，便是一念善根」，你有動一個念頭信，這一念就是善根；「念念信」，念念都信，「便是念念善根」。你有偶爾起一念相信，這是善根。如果你一直持續下去，那這個善根就愈來愈多了，所謂多善根、多福德、多因緣，希望我們大家共同勉勵。</w:t>
      </w:r>
      <w:r>
        <w:t xml:space="preserve"> </w:t>
      </w:r>
    </w:p>
    <w:p w14:paraId="425D99C6" w14:textId="77777777" w:rsidR="00EB5D55" w:rsidRDefault="00EB5D55">
      <w:pPr>
        <w:pStyle w:val="a3"/>
      </w:pPr>
      <w:r>
        <w:t xml:space="preserve">　　好！今天就跟大家分享到這裡。祝大家福慧增長，法喜充滿。阿彌陀佛！　　</w:t>
      </w:r>
    </w:p>
    <w:sectPr w:rsidR="00EB5D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C7B71" w14:textId="77777777" w:rsidR="00EB5D55" w:rsidRDefault="00EB5D55" w:rsidP="007F2022">
      <w:r>
        <w:separator/>
      </w:r>
    </w:p>
  </w:endnote>
  <w:endnote w:type="continuationSeparator" w:id="0">
    <w:p w14:paraId="51A15581" w14:textId="77777777" w:rsidR="00EB5D55" w:rsidRDefault="00EB5D55" w:rsidP="007F2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AE06A" w14:textId="77777777" w:rsidR="00EB5D55" w:rsidRDefault="00EB5D55" w:rsidP="007F2022">
      <w:r>
        <w:separator/>
      </w:r>
    </w:p>
  </w:footnote>
  <w:footnote w:type="continuationSeparator" w:id="0">
    <w:p w14:paraId="1B15E1F9" w14:textId="77777777" w:rsidR="00EB5D55" w:rsidRDefault="00EB5D55" w:rsidP="007F20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22"/>
    <w:rsid w:val="007931EE"/>
    <w:rsid w:val="007F2022"/>
    <w:rsid w:val="00EB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5CE1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20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20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20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20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