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2809" w14:textId="77777777" w:rsidR="00762B8E" w:rsidRDefault="00762B8E">
      <w:r>
        <w:t>悟道法師晨間講話</w:t>
      </w:r>
      <w:r>
        <w:t>—</w:t>
      </w:r>
      <w:r>
        <w:t xml:space="preserve">涵養本原，不動浮氣　　悟道法師主講　　（第四Ｏ一集）　　</w:t>
      </w:r>
      <w:r>
        <w:t>2023/5/31</w:t>
      </w:r>
      <w:r>
        <w:t xml:space="preserve">　　華藏淨宗學會　　檔名：</w:t>
      </w:r>
      <w:r>
        <w:t xml:space="preserve">WD32-007-0401 </w:t>
      </w:r>
    </w:p>
    <w:p w14:paraId="6CCED1CF" w14:textId="77777777" w:rsidR="00762B8E" w:rsidRDefault="00762B8E">
      <w:pPr>
        <w:pStyle w:val="a3"/>
      </w:pPr>
      <w:r>
        <w:t xml:space="preserve">　　大家上午好。阿彌陀佛！請放掌。我們繼續來學習《感應篇彙編》節要，第二十八條，「人但能涵養本原，沖和活潑，不動浮氣，遇親便能孝，遇物便能仁，遇善便能果，遇辱便能忍，有情無情，有事無事，都是一團生意彌滿虛空界。」這一條也是養心很重要的地方。這一條「涵養本原，沖和活潑」，本原就是自己的心。心要沖和活潑，最重要就是「不動浮氣」，浮氣就是心浮氣躁。我們淨老和尚晚年在講席當中，特別強調要降伏心浮氣躁，讓我們這個心回歸到心平氣和。我們如果能夠收攝這個心，回歸到心平氣和，不動浮氣，不會心浮氣躁，「遇親便能孝」，孝親。為什麼不能孝親？還是心浮氣躁。心浮氣躁，這樣的心態，就不能表現孝親的態度，必定要降伏浮氣。孝親，比如說我們心浮氣躁的時候，父母講我們一句話，你馬上要頂嘴，那可能就心浮氣躁，這個浮氣起來了。所以《弟子規》講「父母呼，應勿緩；父母命，行勿懶。父母教，須敬聽；父母責，須順承」，《弟子規》前面四句就很難去做到。現在我們看到小孩子很會頂嘴，所以我們要很慎重的態度去看這樁事情，從小他養成習慣，長大叫他怎麼去孝順父母，那不可能的事情。所以從小就要涵養本原，不動浮氣。但是現在的教育，從小就教蹦蹦跳跳的，就是學西洋人那樣。西方</w:t>
      </w:r>
      <w:r>
        <w:t>的教育就這樣，小孩子要讓他活潑。這裡講的「沖和活潑」，內心活潑。他那邊蹦蹦跳跳，心浮氣躁，從小就養成心浮氣躁，長大他做任何事情他都沒有耐心，沒有耐心。</w:t>
      </w:r>
      <w:r>
        <w:t xml:space="preserve"> </w:t>
      </w:r>
    </w:p>
    <w:p w14:paraId="5553EBCF" w14:textId="77777777" w:rsidR="00762B8E" w:rsidRDefault="00762B8E">
      <w:pPr>
        <w:pStyle w:val="a3"/>
      </w:pPr>
      <w:r>
        <w:t xml:space="preserve">　　「遇親便能孝」，你心平氣和，自己本性的智慧就透露了，就知道應該怎麼做，怎麼做是孝親。「遇物便能仁」，待人接物，心存仁慈之心，在佛門講叫慈悲之心。仁就是說你會想到人、想到物，對人事物都有個仁心。這個「物」包括人、包括事、包括物。任何一件東西、物品，我們對一件東西你沒有愛惜使用，那也對那個東西不仁。就是我們一件衣服，你沒有好好的穿，沒有好好把它整理，你對衣服不仁，你對衣服沒有仁慈心。所以對人事物要有仁，心浮氣躁就做不到；心浮氣躁，仁心也就沒有了。「遇善便能果」，就是遇到該做的善事，那就很果斷的去做。這個也是心平氣和才做得到。如果心浮氣躁往往不能果斷，不知道該做不該做，猶豫不決。所以人心平氣和，遇善他就能果決、果斷，該做的他就會去做了。「遇辱便能忍」，遭到人家的侮辱，就能夠忍下來。這個我們可以在生活當中去實驗，當我們心浮氣躁的時候很容易發脾氣。大家想一想，特別我們有壓力，有很多事情，就動浮氣了。我們練習也就是在事情很繁雜的時候，你怎麼把這個心把它定下來。這個就要在事上去練，特別在繁忙的時候，練這個心。往往我們事情一來，壓力一大，我們那個心浮氣躁的浮氣就起來了，起來你就很容易發脾氣，就容易動火了。所以能夠收攝浮氣</w:t>
      </w:r>
      <w:r>
        <w:t>，心平氣和，「遇辱便能忍」，人家怎麼侮辱、無禮，能夠安忍。「有情無情，有事無事，都是一團生意」，就是養心。我們這個心就是一團生意，有生命力，「彌滿虛空界」。所以淨老和尚晚年常常勸我們同修要收攝浮氣，不能心浮氣躁，能夠心平氣和，才能做到。這個也是我們大家要共同來勉勵，大家發心來學習，降伏浮氣，達到心平氣和，這樣「遇親便能孝，遇物便能仁，遇善便能果，遇辱便能忍」。</w:t>
      </w:r>
      <w:r>
        <w:t xml:space="preserve"> </w:t>
      </w:r>
    </w:p>
    <w:p w14:paraId="0F8A368C" w14:textId="77777777" w:rsidR="00762B8E" w:rsidRDefault="00762B8E">
      <w:pPr>
        <w:pStyle w:val="a3"/>
      </w:pPr>
      <w:r>
        <w:t xml:space="preserve">　　好！今天就跟大家分享到這裡。祝大家福慧增長，法喜充滿。阿彌陀佛！　　</w:t>
      </w:r>
    </w:p>
    <w:sectPr w:rsidR="00762B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DC927" w14:textId="77777777" w:rsidR="00762B8E" w:rsidRDefault="00762B8E" w:rsidP="006264E7">
      <w:r>
        <w:separator/>
      </w:r>
    </w:p>
  </w:endnote>
  <w:endnote w:type="continuationSeparator" w:id="0">
    <w:p w14:paraId="6F26944B" w14:textId="77777777" w:rsidR="00762B8E" w:rsidRDefault="00762B8E" w:rsidP="00626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B47B" w14:textId="77777777" w:rsidR="00762B8E" w:rsidRDefault="00762B8E" w:rsidP="006264E7">
      <w:r>
        <w:separator/>
      </w:r>
    </w:p>
  </w:footnote>
  <w:footnote w:type="continuationSeparator" w:id="0">
    <w:p w14:paraId="7F588BBB" w14:textId="77777777" w:rsidR="00762B8E" w:rsidRDefault="00762B8E" w:rsidP="00626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E7"/>
    <w:rsid w:val="006264E7"/>
    <w:rsid w:val="00762B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3A5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4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4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4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4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