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155A" w14:textId="77777777" w:rsidR="005844FD" w:rsidRDefault="005844FD">
      <w:r>
        <w:t>悟道法師晨間講話</w:t>
      </w:r>
      <w:r>
        <w:t>—</w:t>
      </w:r>
      <w:r>
        <w:t xml:space="preserve">因果絲毫不爽　　悟道法師主講　　（第四Ｏ七集）　　</w:t>
      </w:r>
      <w:r>
        <w:t>2023/6/8</w:t>
      </w:r>
      <w:r>
        <w:t xml:space="preserve">　　華藏淨宗學會　　檔名：</w:t>
      </w:r>
      <w:r>
        <w:t xml:space="preserve">WD32-007-0407 </w:t>
      </w:r>
    </w:p>
    <w:p w14:paraId="43BAD6DE" w14:textId="77777777" w:rsidR="005844FD" w:rsidRDefault="005844FD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71D1CCD3" w14:textId="77777777" w:rsidR="005844FD" w:rsidRDefault="005844FD">
      <w:pPr>
        <w:pStyle w:val="a3"/>
      </w:pPr>
      <w:r>
        <w:t xml:space="preserve">　　我們繼續來學習《太上感應篇彙編》節要，我們昨天學習到《感應篇》開頭第一句，「太上曰：禍福無門，惟人自召。」這個是講禍福都是自己感召來的，人自己感召來的，跟別人不相關，都是自己（人）感召的。我們今天接著學習節要第二條：「論聖賢之心，不因祈福避禍，而後為善不為惡；論造化之理，積善積惡，而餘慶餘殃固不爽也。」這一條講「論聖賢之心」，為聖為賢，聖賢的人，他不是因為要祈福、避免災禍，這樣才來為善，不造惡。聖賢就是明理，知道應該作善，不應該為惡。就是說這是應該這麼做的，不是因為要祈福、要避禍，知道這是應該這樣做。這是講聖賢之心，聖賢的心態就是這樣。「論造化之理，積善積惡，而餘慶餘殃固不爽也。」積善積惡，餘慶餘殃，出自於《易經》，「積善之家，必有餘慶；積不善之家，必有餘殃」，這個講到因果了。因果也是絲毫不爽，善有善報，惡有惡報，論因果。你沒有祈福，但是你做善事，雖然你沒有祈福，但是你還是會得到福報。不是因為你做了善事，你沒有祈福，那就沒有福報了，不是這樣。不是因為祈福而去作善，反而得到的福報就更殊勝。就像印光祖師開示，我們做好事，不要求人天福報，把這個好事，我們迴向發願求生西方極樂世界，讓我們臨終沒有障礙。應該念佛人要</w:t>
      </w:r>
      <w:r>
        <w:t>發這個願，你做好事，一毫之善，都迴向往生西方，不求來生人天福報。迴向往生西方，是不是你現前這個人天福報就不見了？不是，反而你迴向西方，你得到的人天福報，比你不迴向西方更殊勝。這裡講，是講世間的聖賢。世間聖賢，他不是因為求福報，他才去做好事；要避免災禍，才不造惡業，他不是這樣的心。他是知道善應該做，惡應該不做，他沒有祈福避禍這樣的想法。但是沒有祈福避禍，他只要斷惡修善，災禍就遠離他，福報就降臨了，這個就是因果之理。不是因為你求不求，你只要這麼做，那個感應是必然的。所以善惡的報應，都絲毫不爽。這一點我們一定要認識，要能夠理解。</w:t>
      </w:r>
      <w:r>
        <w:t xml:space="preserve"> </w:t>
      </w:r>
    </w:p>
    <w:p w14:paraId="18ABB41D" w14:textId="77777777" w:rsidR="005844FD" w:rsidRDefault="005844FD">
      <w:pPr>
        <w:pStyle w:val="a3"/>
      </w:pPr>
      <w:r>
        <w:t xml:space="preserve">　　所以我們在生活當中，每一天我們身口意三業，總是有善有惡，如果我們仔細去檢點、去反省，實在講惡業多，善業少。現在我們要造惡業的機會非常多，要修善的機會也很多，那就看我們怎麼修了。比如說，我們現在一支手機，這一支我們也可以造惡業，也可以修大福報，那你要怎麼用？手機它沒有善惡，我們人怎麼用，關鍵在人。這個差別就很大了。像我們老和尚利用這些科技來弘法，修大功德。那反過來，你要造大惡業，也很方便。所以關鍵都在人。「禍福無門，惟人自召」，關鍵就在人。人之常情，我們沒有辦法要求說每一個人都像聖賢那樣，沒有祈福避禍的心態。祈福避禍的心態，這是一般人之常情，大家當然希望得到福報，沒有人喜歡說有災禍。無論中國、外國，古今中外，大概一般人都是這樣的想法，這個也是正常的。但是你要怎麼樣得到福報，要怎麼樣避免災禍？那你要修因，就是要斷惡修善，自然就感召福報，遠離災禍了。</w:t>
      </w:r>
      <w:r>
        <w:t xml:space="preserve"> </w:t>
      </w:r>
    </w:p>
    <w:p w14:paraId="0E2980F3" w14:textId="77777777" w:rsidR="005844FD" w:rsidRDefault="005844FD">
      <w:pPr>
        <w:pStyle w:val="a3"/>
      </w:pPr>
      <w:r>
        <w:t xml:space="preserve">　　好，今天就跟大家分享到這裡。祝大家福慧增長，法喜充滿。阿彌陀佛！　　</w:t>
      </w:r>
    </w:p>
    <w:sectPr w:rsidR="005844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802F9" w14:textId="77777777" w:rsidR="005844FD" w:rsidRDefault="005844FD" w:rsidP="00011FFA">
      <w:r>
        <w:separator/>
      </w:r>
    </w:p>
  </w:endnote>
  <w:endnote w:type="continuationSeparator" w:id="0">
    <w:p w14:paraId="7F0170DA" w14:textId="77777777" w:rsidR="005844FD" w:rsidRDefault="005844FD" w:rsidP="00011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45EB5" w14:textId="77777777" w:rsidR="005844FD" w:rsidRDefault="005844FD" w:rsidP="00011FFA">
      <w:r>
        <w:separator/>
      </w:r>
    </w:p>
  </w:footnote>
  <w:footnote w:type="continuationSeparator" w:id="0">
    <w:p w14:paraId="5A236D13" w14:textId="77777777" w:rsidR="005844FD" w:rsidRDefault="005844FD" w:rsidP="00011F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FA"/>
    <w:rsid w:val="00011FFA"/>
    <w:rsid w:val="005844F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4E56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1F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1F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1F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1F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