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BAF67" w14:textId="77777777" w:rsidR="006F4BDC" w:rsidRDefault="006F4BDC">
      <w:r>
        <w:t>悟道法師晨間講話</w:t>
      </w:r>
      <w:r>
        <w:t>—</w:t>
      </w:r>
      <w:r>
        <w:t xml:space="preserve">心鏡明，則善惡禍福自己作得了主　　悟道法師主講　　（第四一九集）　　</w:t>
      </w:r>
      <w:r>
        <w:t>2023/8/7</w:t>
      </w:r>
      <w:r>
        <w:t xml:space="preserve">　　華藏淨宗學會　　檔名：</w:t>
      </w:r>
      <w:r>
        <w:t xml:space="preserve">WD32-007-0419 </w:t>
      </w:r>
    </w:p>
    <w:p w14:paraId="15B4DA29" w14:textId="77777777" w:rsidR="006F4BDC" w:rsidRDefault="006F4BDC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56222545" w14:textId="77777777" w:rsidR="006F4BDC" w:rsidRDefault="006F4BDC">
      <w:pPr>
        <w:pStyle w:val="a3"/>
      </w:pPr>
      <w:r>
        <w:t xml:space="preserve">　　我們繼續來學習《感應篇彙編》節要，第十五條，「古人晝勤三省，夜惕四知，更於雞鳴而起，孳孳為善，無非時刻操存，令此心鏡恆明耳。心鏡明，則善惡自己作得主，而禍福亦作得主，固天命在我矣。故論禍福自召之理，推本於存心。」這條也是「禍福無門，惟人自召」，《彙編》註解發揮精微之處。舉出古人，古人修心養性，「晝勤三省，夜惕四知」，這個三不一定說只有三次。曾子講，「吾日三省吾身」，這個三不一定說就三次，早中晚三次，不一定是一定的次數。這個就是說，日夜時時刻刻反省自己、檢點自己，想到的時候就提起來觀察自己存心是善還是惡。以佛法來講就更具體、更明白，我們每一天是善念多還是惡念多。什麼是惡念？貪瞋痴慢疑這個是惡念，就煩惱，惡念。我們起了貪心，對事情起貪心，就有執著，就會有控制、佔有的心理，這個私心就起來了，自私自利的心就起來，那就惡念。遇到不順心的事情，我們起了瞋恚心，那瞋也是惡念。對於經典裡面講的是非善惡，這些道理不清楚、不明白，糊裡糊塗，那就叫愚痴。傲慢，就是總覺得自己比別人高，自己放不下身段，自己高高在上，貢高我慢，這些都是惡念。如果我們自己沒有認真反省、檢點自己內心，我現在這個心（念頭）到底是些念頭，貪瞋痴慢疑，到底是</w:t>
      </w:r>
      <w:r>
        <w:t>哪一方面比較多、比較嚴重？實在講，我們也不是聖人，這些煩惱自自然然它就起來了，自私自利、名聞利養、五欲六塵、貪瞋痴慢。過去我們淨老和尚在講席當中常講，很自然它就起來了，如果沒有「晝勤三省，夜惕四知」，時時刻刻去檢點、去反省，自己就不知不覺都是起惡念，都是自私自利、損人利己的念頭。因此為什麼古人要「晝勤三省，夜惕四知」，早上提醒，晚上反省，也就是時時刻刻要觀察自己心念。</w:t>
      </w:r>
      <w:r>
        <w:t xml:space="preserve"> </w:t>
      </w:r>
    </w:p>
    <w:p w14:paraId="76FCA1C1" w14:textId="77777777" w:rsidR="006F4BDC" w:rsidRDefault="006F4BDC">
      <w:pPr>
        <w:pStyle w:val="a3"/>
      </w:pPr>
      <w:r>
        <w:t xml:space="preserve">　　「更於雞鳴而起，孳孳為善」。雞鳴，就是天剛亮，怎麼作善？還沒有接觸到人事物，做什麼善？要存心能夠保持善念，這個就是為善，我們念佛人保持淨念。「無非時刻操存」，就時時刻刻要保持這樣的一個存心。「令此心鏡恆明耳」，心鏡，明就是明白，我們的心像鏡子一樣，照外面的景象照得很清楚、很明白。現在我們要照自己，別人也是一面鏡子，別人起貪瞋痴慢，他也是我們的鏡子，我們看到別人起這些惡念、造惡業，他就是我們的借鏡，反過來看看自己有沒有跟他一樣。所以我們也不要去笑話別人，可能我們跟他一樣，甚至還比他更嚴重。因此看到別人有這些現象，也是提醒我們回頭來觀察我自己，我的心到底是什麼樣，有沒有跟他一樣？有則改之，無則加勉。</w:t>
      </w:r>
      <w:r>
        <w:t xml:space="preserve"> </w:t>
      </w:r>
    </w:p>
    <w:p w14:paraId="54D65336" w14:textId="77777777" w:rsidR="006F4BDC" w:rsidRDefault="006F4BDC">
      <w:pPr>
        <w:pStyle w:val="a3"/>
      </w:pPr>
      <w:r>
        <w:t xml:space="preserve">　　所以「心鏡明，則善惡自己作得主，而禍福亦作得主」。這是講世間人天福報，大家都希望得到福報，不希望有災禍。現在天災人禍很多，天災人禍怎麼來的？《感應篇》這一句就給我們講得很清楚，「禍福無門，惟人自召」。現在地球上這麼多的災難，天災人禍，都是人類造作不善，存心不善（貪瞋痴慢），行為不善，身口意造十惡業去感召來的。人類就是一直在造惡業，所以感召地球上天災人禍一年比一年多，一次比一次嚴重。人類不知道反省、檢點、改過，繼續造惡業，肯定後續災難就愈來愈多，愈來愈嚴重。這個都是人心，人自己製造出來的，跟上帝沒關係，跟閻羅王也沒關係，跟自己的心有絕對的關係。所以心鏡如果明，我們現在心鏡明嗎？我很明！其實我都不明，你們有沒有明，我都不知道。明是明白，明白自己起心動念，到底是善多還是惡多？人貴自知，要有自知之明，自己要知道自己，知道自己的過失在</w:t>
      </w:r>
      <w:r>
        <w:lastRenderedPageBreak/>
        <w:t>哪裡，那才能改過。知過才能改過，不知道過，那怎麼改？就沒辦法改，都一直錯下去。所以善惡自己作得主，而禍福也作得了主。自己這個心，善惡自己作得主，斷惡修善，那當然禍福我們自己就可以主宰了。所以，「固天命在我矣」。天命不是歸咎於老天。現在遇到這些天災人禍，老天！不是老天，都是我們人心自己造不善業去感召來的。怨天尤人有什麼用？沒有用，唯有自己覺悟，反省、懺悔、改過、修善，災難才能化解。</w:t>
      </w:r>
      <w:r>
        <w:t xml:space="preserve"> </w:t>
      </w:r>
    </w:p>
    <w:p w14:paraId="3D432040" w14:textId="77777777" w:rsidR="006F4BDC" w:rsidRDefault="006F4BDC">
      <w:pPr>
        <w:pStyle w:val="a3"/>
      </w:pPr>
      <w:r>
        <w:t xml:space="preserve">　　這一條雖然是講世間的修善，但是對我們念佛人，你要念到功夫成片，伏惑，這個就有絕對的關係，有影響了。禍福、善惡自己作得了主，自己明白，知道斷惡修善，斷惡修善是伏惑的基礎，伏煩惱的基礎。我們念佛念了這麼久，還沒有得到功夫成片，一心不亂更不用談了。一心不亂是斷煩惱，事一心斷見思，理一心破無明。我們淨土只要功夫成片，不用達到事一心、理一心，功夫成片，伏惑，就是煩惱（貪瞋痴慢）不要讓它發作，我們就有把握往生極樂世界，往生極樂世界自己就作得了主了。我們現在往生極樂世界還沒有消息，我們要提高警覺，要很大的警惕，我們現在心鏡不明，被這些惡業煩惱覆蓋住，我們自己作不了主，那臨終的時候，往生西方，實在講沒把握。真正有把握，我們現前，在平常就能作得了主。平常我們白天作得了主，晚上睡覺作夢也作得了主；作夢的時候作得了主，生病的時候才作得了主；生病的時候作得了主，臨終才作得了主。臨終四大分離，那比生病更痛苦萬倍。所以這些都是功夫，《彌陀經》講，念到一心不亂，心不顛倒。一心不亂，功夫成片是淺的一心不亂，只要有淺的一心不亂，我們臨終就有把握往生，伏惑了。如果這個惑伏不住，我們自己要很清楚，臨終往生真的沒把握。臨終最後一念，我們能提起念</w:t>
      </w:r>
      <w:r>
        <w:t>佛嗎？能放得下嗎？這一點我們念佛人更要嚴肅的來面對這個問題。所以《太上感應篇》，實在講我們做到幾分，對念佛就有幾分的相應，這是幫助我們念佛功夫得力很好的一個補助的經典，我們不能疏忽。</w:t>
      </w:r>
      <w:r>
        <w:t xml:space="preserve"> </w:t>
      </w:r>
    </w:p>
    <w:p w14:paraId="533904BA" w14:textId="77777777" w:rsidR="006F4BDC" w:rsidRDefault="006F4BDC">
      <w:pPr>
        <w:pStyle w:val="a3"/>
      </w:pPr>
      <w:r>
        <w:t xml:space="preserve">　　好，今天就跟大家分享到這裡。祝大家福慧增長，法喜充滿。阿彌陀佛！　　</w:t>
      </w:r>
    </w:p>
    <w:sectPr w:rsidR="006F4B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AAF74" w14:textId="77777777" w:rsidR="006F4BDC" w:rsidRDefault="006F4BDC" w:rsidP="005F5982">
      <w:r>
        <w:separator/>
      </w:r>
    </w:p>
  </w:endnote>
  <w:endnote w:type="continuationSeparator" w:id="0">
    <w:p w14:paraId="4076F0FF" w14:textId="77777777" w:rsidR="006F4BDC" w:rsidRDefault="006F4BDC" w:rsidP="005F5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161DD" w14:textId="77777777" w:rsidR="006F4BDC" w:rsidRDefault="006F4BDC" w:rsidP="005F5982">
      <w:r>
        <w:separator/>
      </w:r>
    </w:p>
  </w:footnote>
  <w:footnote w:type="continuationSeparator" w:id="0">
    <w:p w14:paraId="252604C0" w14:textId="77777777" w:rsidR="006F4BDC" w:rsidRDefault="006F4BDC" w:rsidP="005F59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982"/>
    <w:rsid w:val="005F5982"/>
    <w:rsid w:val="006F4BD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CCFC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59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59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59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59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