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D3C6" w14:textId="77777777" w:rsidR="00A1680C" w:rsidRDefault="00A1680C">
      <w:r>
        <w:t>悟道法師晨間講話</w:t>
      </w:r>
      <w:r>
        <w:t>—</w:t>
      </w:r>
      <w:r>
        <w:t xml:space="preserve">學問須自警醒　　悟道法師主講　　（第四二七集）　　</w:t>
      </w:r>
      <w:r>
        <w:t>2023/8/25</w:t>
      </w:r>
      <w:r>
        <w:t xml:space="preserve">　　華藏淨宗學會　　檔名：</w:t>
      </w:r>
      <w:r>
        <w:t xml:space="preserve">WD32-007-0427 </w:t>
      </w:r>
    </w:p>
    <w:p w14:paraId="51A835FC" w14:textId="77777777" w:rsidR="00A1680C" w:rsidRDefault="00A1680C">
      <w:pPr>
        <w:pStyle w:val="a3"/>
      </w:pPr>
      <w:r>
        <w:t xml:space="preserve">　　諸位同修，及網路前的同修，大家上午好。阿彌陀佛！請放掌。我們繼續來學習《太上感應篇彙編》節要，第二十三條：「又曰：學問須自警醒。瑞巖和尚每日間常自問：『主人翁惺惺否？』自答曰：『惺惺。』學者宜法。」</w:t>
      </w:r>
      <w:r>
        <w:t xml:space="preserve"> </w:t>
      </w:r>
    </w:p>
    <w:p w14:paraId="3D2BE355" w14:textId="77777777" w:rsidR="00A1680C" w:rsidRDefault="00A1680C">
      <w:pPr>
        <w:pStyle w:val="a3"/>
      </w:pPr>
      <w:r>
        <w:t xml:space="preserve">　　這條是舉出瑞巖和尚，就是佛門的出家人。學問必須自己警惕自己，「警醒」也就是要警惕，不要昏迷了。這個醒，就是好像我們晚上睡覺，睡著了就不省人事，早上醒過來清醒了。警醒就是清醒，總是要警覺到自己的心是不是清醒的？瑞巖和尚每一天就常常自己問自己，「主人翁惺惺否？」主人翁就是自己的心。自己這個心，自己這個主人翁惺惺否？就是是不是有清醒？還是糊裡糊塗？「自答曰：惺惺。」自己檢驗自己，每一天時時刻刻問自己，我的心現在有沒有清醒？還是糊裡糊塗？如果糊裡糊塗，那就妄念在做主。清醒的狀態，有妄念但是不隨著妄念轉，那就轉這個妄念了。「學者宜法」，學人，我們學習佛法、學習聖賢之道的人，可以效法，效法瑞巖和尚這樣的一個修學的方法。</w:t>
      </w:r>
      <w:r>
        <w:t xml:space="preserve"> </w:t>
      </w:r>
    </w:p>
    <w:p w14:paraId="57BD051A" w14:textId="77777777" w:rsidR="00A1680C" w:rsidRDefault="00A1680C">
      <w:pPr>
        <w:pStyle w:val="a3"/>
      </w:pPr>
      <w:r>
        <w:t xml:space="preserve">　　我們每一天可以說起心動念都在加減乘除，所以每一天的命運也是變來變去，都在加減乘除。《感應篇》這句經文「禍福無門，惟人自召」，跟最後面「夫心起於善，善雖未為，而吉神已隨之；或心起於惡，惡雖未為，而凶神已隨之」，我們要學習瑞巖和尚這一句，也要把《感應篇》前後這兩句合起來參。就是我們怎麼樣問自己，我自己現在心裡清醒不清醒？我們要先從起心動念是善念還是惡念，從這裡下手。什麼是善念？為公就是善的，為私就是惡念，自私自利那就惡念。凡事只想到自己，不管別人，這個叫惡，這個念頭就不善；凡是會為別人想，這個叫善。做任何事情，存心做事為大家想、為眾人想，這個念頭就善念；只是為自己想，自私自利，這個叫惡念。我們可以從這樣來檢點自己，我現在起這個念頭是善念還是惡念？如果善念，「夫心起於善，善雖未為，而吉神已隨之；或心起於惡，惡雖未為，而凶神已隨之」。</w:t>
      </w:r>
      <w:r>
        <w:t xml:space="preserve"> </w:t>
      </w:r>
    </w:p>
    <w:p w14:paraId="09798C64" w14:textId="77777777" w:rsidR="00A1680C" w:rsidRDefault="00A1680C">
      <w:pPr>
        <w:pStyle w:val="a3"/>
      </w:pPr>
      <w:r>
        <w:t xml:space="preserve">　　所以過去我們常常引用《彙篇》的一個公案，元自實先生的公案。他原來要去報仇，很生氣，要殺這個姓繆的，他起了這個惡念，後面跟著很多凶神。後來走到他家，他忽然一個念頭轉了，想到對不起我的只有姓繆的，但是這個姓繆的他上有八十幾歲的老母親，下面有妻子兒女，兒女還小，如果我殺了他一個人，他的母親誰來奉養？他的妻子兒女誰來照顧？殺了他一個人等於殺了他一家。他起了這個善念，為他家想，就放棄報仇的念頭，就回去了。他這個念頭一轉，後面跟著很多吉神。所以你看他一個早上這樣，一下子凶神，一下子吉神，我們可以根據這個公案來檢點自己的內心，這樣會有一個比較具體的下手處。這個也就是瑞巖和尚講，「常惺惺否？」那我們是不是保持心不要起惡念？要有善念。我們念佛人要有淨念，淨念就超越善惡念了，心裡就是這句阿彌陀佛。念阿彌陀佛，你不能夾雜惡念；夾雜惡念，我們念佛功德就被障礙住，這一點我們也要知道。總之《感應篇》就是幫助我們念佛功夫得力，幫助我們伏惑的一部很好的經典。</w:t>
      </w:r>
      <w:r>
        <w:t xml:space="preserve"> </w:t>
      </w:r>
    </w:p>
    <w:p w14:paraId="170B98EB" w14:textId="77777777" w:rsidR="00A1680C" w:rsidRDefault="00A1680C">
      <w:pPr>
        <w:pStyle w:val="a3"/>
      </w:pPr>
      <w:r>
        <w:t xml:space="preserve">　　好，今天我們就跟大家分享到這裡，祝大家福慧增長，法喜充滿。阿彌陀佛！　　</w:t>
      </w:r>
    </w:p>
    <w:sectPr w:rsidR="00A168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6660" w14:textId="77777777" w:rsidR="00A1680C" w:rsidRDefault="00A1680C" w:rsidP="00FC3E41">
      <w:r>
        <w:separator/>
      </w:r>
    </w:p>
  </w:endnote>
  <w:endnote w:type="continuationSeparator" w:id="0">
    <w:p w14:paraId="766AD271" w14:textId="77777777" w:rsidR="00A1680C" w:rsidRDefault="00A1680C" w:rsidP="00FC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08CD5" w14:textId="77777777" w:rsidR="00A1680C" w:rsidRDefault="00A1680C" w:rsidP="00FC3E41">
      <w:r>
        <w:separator/>
      </w:r>
    </w:p>
  </w:footnote>
  <w:footnote w:type="continuationSeparator" w:id="0">
    <w:p w14:paraId="56B2070B" w14:textId="77777777" w:rsidR="00A1680C" w:rsidRDefault="00A1680C" w:rsidP="00FC3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41"/>
    <w:rsid w:val="007931EE"/>
    <w:rsid w:val="00A1680C"/>
    <w:rsid w:val="00FC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92A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3E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3E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3E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3E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