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5D80" w14:textId="77777777" w:rsidR="00916430" w:rsidRDefault="00916430">
      <w:r>
        <w:t>悟道法師晨間講話</w:t>
      </w:r>
      <w:r>
        <w:t>—</w:t>
      </w:r>
      <w:r>
        <w:t xml:space="preserve">用什麼心念佛才是淨念　　悟道法師主講　　（第四三七集）　　</w:t>
      </w:r>
      <w:r>
        <w:t>2023/10/26</w:t>
      </w:r>
      <w:r>
        <w:t xml:space="preserve">　　華藏淨宗學會　　檔名：</w:t>
      </w:r>
      <w:r>
        <w:t xml:space="preserve">WD32-007-0437 </w:t>
      </w:r>
    </w:p>
    <w:p w14:paraId="7D46C0B4" w14:textId="77777777" w:rsidR="00916430" w:rsidRDefault="00916430">
      <w:pPr>
        <w:pStyle w:val="a3"/>
      </w:pPr>
      <w:r>
        <w:t xml:space="preserve">　　諸位同修，及網路前的同修，大家上午好。阿彌陀佛！請放掌。今天早上很難得，我們新加坡傅居士跟他的二哥，還有大同書齋的同修，來隨喜我們晨讀《太上感應篇》。</w:t>
      </w:r>
      <w:r>
        <w:t xml:space="preserve"> </w:t>
      </w:r>
    </w:p>
    <w:p w14:paraId="1E5BA4FD" w14:textId="77777777" w:rsidR="00916430" w:rsidRDefault="00916430">
      <w:pPr>
        <w:pStyle w:val="a3"/>
      </w:pPr>
      <w:r>
        <w:t xml:space="preserve">　　我們上一次學習到《感應篇彙編》節要，「太上曰：禍福無門，惟人自召」，《彙編》節要我們學習到三十二條，今天接著第三十三：</w:t>
      </w:r>
      <w:r>
        <w:t xml:space="preserve"> </w:t>
      </w:r>
    </w:p>
    <w:p w14:paraId="3CD55175" w14:textId="77777777" w:rsidR="00916430" w:rsidRDefault="00916430">
      <w:pPr>
        <w:pStyle w:val="a3"/>
      </w:pPr>
      <w:r>
        <w:t xml:space="preserve">　　【宋衛仲達初為館職，被攝至冥。核善惡二錄，惡錄盈庭，善錄只一小軸。冥官色變，索秤稱之，小軸反壓起惡錄。官喜曰：「君可出矣。」仲達曰：「某未四十，安得如許惡狀？」官曰：「但一念不正，鬼神無不知。知即書之，不待為也。」曰：「小軸中何事？」官曰：「朝廷嘗大興工役，修三山石橋，君力諫之，此疏稿也。」曰：「諫之未從，善力何能至此？」官曰：「公用念甚真，言可訓世，向使聽從，功德何量，乘此度世何難？奈惡念太多，善力減半，不可復望大拜。」後果官止吏部尚書。】</w:t>
      </w:r>
      <w:r>
        <w:t xml:space="preserve"> </w:t>
      </w:r>
    </w:p>
    <w:p w14:paraId="5EA2BD49" w14:textId="77777777" w:rsidR="00916430" w:rsidRDefault="00916430">
      <w:pPr>
        <w:pStyle w:val="a3"/>
      </w:pPr>
      <w:r>
        <w:t xml:space="preserve">　　這一條，我們大家看過《了凡四訓》都很熟悉，《感應篇彙編》也把這段錄進來了。宋朝的衛仲達，他是被抓去冥司，被陰間閻王抓去了，就是有一天他忽然就昏死過去，到了陰間去。到陰間，冥官就『核善惡二錄』，就是一個善、一個惡。根據他善惡的記錄，『惡錄盈庭』，惡的記錄很多，堆積快到屋頂了，『善錄只一小軸』，一小軸就像筷子，一點點。這個冥官臉色就變了，惡這麼多，善只有一軸。他就拿天平來秤，一頭善，一頭惡，看善比較重還是惡比較重。結果秤了之後，一小軸的善反而比較重，「惡錄盈庭」，那個反而比較輕。這個冥官就很歡喜，說那你可以出去了，現在還不用來到陰間。衛仲達就問，我年紀都還沒四十歲，才三十幾歲，我怎麼會有這麼多惡的事情？這個冥官就講，『但一念不正，鬼神無不知』。</w:t>
      </w:r>
      <w:r>
        <w:t xml:space="preserve"> </w:t>
      </w:r>
    </w:p>
    <w:p w14:paraId="244473CF" w14:textId="77777777" w:rsidR="00916430" w:rsidRDefault="00916430">
      <w:pPr>
        <w:pStyle w:val="a3"/>
      </w:pPr>
      <w:r>
        <w:t xml:space="preserve">　　我們起心動念，鬼神就知道了。鬼神是根據人的起心動念，所以起心動念，鬼神沒有不知道的，只要我們有念頭，鬼神都知道，都找得到我們。古代金碧峰禪師，他打坐入定不起心、不動念，沒有動念頭，他的壽命到了，小鬼要來抓他，找不到人。後來這些小鬼找了二、三次，回去沒有辦法跟閻羅王交差，就寺院去打聽，怎麼樣可以讓金碧峰禪師出定，才能抓到他，才能回去交差。結果聽到寺院的人在講，禪師他還有一樁事情沒放下，就是他那個缽他很喜歡，誰去玩他那個缽，他就會出定。小鬼就去敲他的缽，金碧峰禪師一聽到有人敲他缽的聲音，他就出定了，結果被小鬼抓住了。被抓住之後，他說走走走，你的壽命到了，跟我去見閻羅王。金碧峰禪師說，你們怎麼能夠抓得到我？他說你入定，我們找不到你，但是你心裡還有個缽沒放下，我們去玩你的缽，你就出來了。你起心動念，誰在玩我的缽？你動了念頭，我們就找到你了，跟我們走。金碧峰禪師說，那你稍等一下，那個缽我來看一下。結果他那個缽拿來把它摔在地上摔破了，他一打坐又入定了。他說現在你就抓不到我了，我這個缽也放下了。</w:t>
      </w:r>
      <w:r>
        <w:t xml:space="preserve"> </w:t>
      </w:r>
    </w:p>
    <w:p w14:paraId="711BA151" w14:textId="77777777" w:rsidR="00916430" w:rsidRDefault="00916430">
      <w:pPr>
        <w:pStyle w:val="a3"/>
      </w:pPr>
      <w:r>
        <w:t xml:space="preserve">　　另外一個公案是在蓮池大師的《竹窗隨筆》，蓮池大師講，道教修道的人也有定功很高的。有個道士在河邊搭一個茅蓬，在那裡修行，他看到有一個人要過河，他有定功就發神通，知道這個人有災難。前一天晚上他打坐，就聽到兩個水鬼在討論，一</w:t>
      </w:r>
      <w:r>
        <w:lastRenderedPageBreak/>
        <w:t>個水鬼說明天有一個人來，我找到替身了，我可以去投胎了，明天什麼時候。這個道士入定在打坐，他聽到了。第二天果然有一個人要過河，道士去救那個人，說你現在千萬不要過去，過去你就有生命危險。那個人也覺得很奇怪，為什麼過這個河會有危險？以前沒有橋，過河都是找那個水比較淺的地方走過去。他聽這個道士的勸告，就沒有過去，結果沒有多久山洪爆發，山上的水沖下來，才發現如果過河，他過到一半山洪來，他就被淹死了。那一天晚上，這個道士又入定打坐，又聽到這兩個小鬼在討論。他說今天本來我可以找到替身，被這個道人破壞。另外一個小鬼說，他既然破壞你的好事，你為什麼不去懲罰他？那個小鬼說，都找不到他。那個道士就坐在他旁邊，他找不到，因為道士入定，他沒有起心動念。所以鬼看不到人的形，但是你起心動念，他就知道你在哪裡。所以鬼神，你起心動念他都知道。</w:t>
      </w:r>
      <w:r>
        <w:t xml:space="preserve"> </w:t>
      </w:r>
    </w:p>
    <w:p w14:paraId="4C088774" w14:textId="77777777" w:rsidR="00916430" w:rsidRDefault="00916430">
      <w:pPr>
        <w:pStyle w:val="a3"/>
      </w:pPr>
      <w:r>
        <w:t xml:space="preserve">　　根據這兩個公案，我們就可以知道，你看這裡講，「但一念不正，鬼神無不知」，就是你只要會起心動念。我們起心動念，無非一個善念、一個惡念，另外一個無記念，無記是不善不惡的。所以起心動念，鬼神沒有不知道的，『知即書之』，你起善念，他就記錄善，起惡念就記錄惡。『不待為也』，就是不必等到你去做，只要起心動念，他就記錄了。所以《感應篇》後面講，「夫心起於善，善雖未為，而吉神已隨之；或心起於惡，惡雖未為，而凶神已隨之」。你起一個善念，好事還沒做，吉神就來了，馬上感應吉神來；起一個惡念，壞事還沒做，馬上感應凶神來。所以「不待為也」，不用等到你去做，你起心動念，鬼神馬上就知道，馬上就感應。</w:t>
      </w:r>
      <w:r>
        <w:t xml:space="preserve"> </w:t>
      </w:r>
    </w:p>
    <w:p w14:paraId="7E413DAF" w14:textId="77777777" w:rsidR="00916430" w:rsidRDefault="00916430">
      <w:pPr>
        <w:pStyle w:val="a3"/>
      </w:pPr>
      <w:r>
        <w:t xml:space="preserve">　　『曰：小軸中何事？』就是我那個小小的，那個裡面是何事？可能衛仲達先生他也忘記了是什麼事情。『官曰：朝廷嘗大興工役，修三山石橋，君力諫之，此疏稿也。』他說朝廷曾經要大興工役，要修一座三山石橋，但是那個不是很迫切需要的，會勞民傷財，衛仲達就極力的勸諫朝廷，這個時候不需要蓋三山石橋，勸朝廷不要蓋。說就是當時你上奏皇帝這個疏稿，這是你的疏稿。他說『諫之未從，善力何能至此？』他說我勸諫也沒用，朝廷也不接受，還是蓋了，為什麼我這個善的力量有這麼大？『官曰：公用念甚真』，冥官就跟他講，他說當時你這個念非常真切，就是真心的，都是為國為民，『言可訓世』。你沒有為你自己，你是為全國人民，為國家，你這些疏稿可以做為訓示世人，就等於是我們現在的法語。『向使聽從，功德何量』，他說如果朝廷接受你的建議，那你功德就更大了！『乘此度世何難？』就是你做了這麼大一件善事，要度世（度世就超越世間）也沒有什麼困難。『奈惡念太多』，但是你的惡念相當多，起心動念惡念太多，『善力減半，不可復望大拜』，「大拜」是當宰相。因為你惡念太多，把你善的功德減了一半，所以你就沒有辦法當宰相。『後果官止吏部尚書』，後來果然他的官只有做到吏部尚書，尚書就是現在講的部</w:t>
      </w:r>
      <w:r>
        <w:t>長，當然也是相當高的一個職務。</w:t>
      </w:r>
      <w:r>
        <w:t xml:space="preserve"> </w:t>
      </w:r>
    </w:p>
    <w:p w14:paraId="27E86CE5" w14:textId="77777777" w:rsidR="00916430" w:rsidRDefault="00916430">
      <w:pPr>
        <w:pStyle w:val="a3"/>
      </w:pPr>
      <w:r>
        <w:t xml:space="preserve">　　這個公案給我們的啟示，就是我們起心動念，鬼神都有記錄。所以修行就是，過去先師淨老和尚在講席當中常講，就在起心動念修，無非修我們這個心，先從我們起善念開始。我們念佛人，大家只要起佛念，起佛念就是淨念，但是我們也要知道什麼叫淨念，我們總是有夾雜。比如說你看衛仲達，他善念夾雜很多惡念，他也有善。反過來講，我們現在念佛，我們念佛的淨念也夾雜很多妄念。怎麼樣念，念到真正的一個淨念？我們這個妄念當中，惡念是妄念，善念還是妄念，所以淨念。淨念也是跟「發菩提心，一向專念阿彌陀佛」同一個道理，所以我們念佛當中是兩個功課，一個是一向專念，一個是發菩提心。就是說，我們用什麼心來念這句佛號才是淨念？就是要「發菩提心，一向專念」，那才叫淨念。如果我們發貪心來念阿彌陀佛，發瞋恚心</w:t>
      </w:r>
      <w:r>
        <w:lastRenderedPageBreak/>
        <w:t>來念阿彌陀佛，發愚痴心來念阿彌陀佛，發傲慢心來念阿彌陀佛。傲慢心，我念佛功夫可以三天不睡覺，你們都不如我，我功夫比你們好，這個心叫做發傲慢心，一向專念阿彌陀佛，那個不是發菩提心。所以發貪欲心，一向專念阿彌陀佛；發瞋恚心，一向專念阿彌陀佛；發愚痴心，一向專念阿彌陀佛；發傲慢心，一向專念阿彌陀佛，統統念阿彌陀佛，但是心態不一樣，那這個就不是發菩提心了。發菩提心，菩提是覺悟的意思，覺而不迷。</w:t>
      </w:r>
      <w:r>
        <w:t xml:space="preserve"> </w:t>
      </w:r>
    </w:p>
    <w:p w14:paraId="1AA64CA9" w14:textId="77777777" w:rsidR="00916430" w:rsidRDefault="00916430">
      <w:pPr>
        <w:pStyle w:val="a3"/>
      </w:pPr>
      <w:r>
        <w:t xml:space="preserve">　　真信切願就是無上菩提心。所以往生西方，蕅益祖師在《彌陀經要解》講，關鍵信願之有無。因為很多人念佛功夫不錯，但是沒有往生西方，最多往生人天善道，關鍵就沒信願，就是《無量壽經》講的，沒有發菩提心。菩提心叫自利利他，你發自私自利的心念阿彌陀佛也不行，自了漢也不行，所以要發心自利利人，這個我們要學習。印光祖師他老人家講，我只能做個自了漢，我們如果學他講，我也來做個自了漢，保證你不能往生。為什麼？祖師他是謙虛。印光祖師他是自了漢嗎？《感應篇》是他老人家提倡的，他印的，他是自了漢嗎？他說度世，勸大家要學倫理道德因果教育，自利利他。你看《文鈔》的開示，他寫的，他的傳記。所以不能把自私自利當作發菩提心，不能把自私自利當作自了漢。恐怕自了漢都很難，真正自了漢是什麼？自了漢現在實在講，我們也不夠資格講自了漢。自了漢他還能了，問題你要了，你不能了談什麼自了漢！自了漢是阿羅漢跟辟支佛，他們斷見思惑，但不發願度眾生，沒有發大菩提心，他們發的是小菩提心。沒有發無上菩提心，沒有發自利利他的心，他只有自了，自己解決自己生死的問題，那個才有資格講自了漢，但是被佛喝斥「焦芽敗種」。所以我們現在講自了漢不夠格。你看祖師這樣講，我們也學他來講，</w:t>
      </w:r>
      <w:r>
        <w:t>我要當個自了漢，你能了嗎？自了漢要超越六道輪迴，這個也要知道。所以要發菩提心，就是要發自利利他的心，這樣才符合《無量壽經》講的「發菩提心，一向專念」，這些我們都一定要明白。所以這個心態，你發什麼心？這是講世間的善惡，不是善念就是惡念，那我們念佛是淨念，我們現在這樣念叫淨念嗎？這個要搞清楚；不搞清楚，誤會了，念到最後不能往生西方。但是念佛總是有好處，可以幫助我們消業障，往生善道，種善根，這個功德肯定有。</w:t>
      </w:r>
      <w:r>
        <w:t xml:space="preserve"> </w:t>
      </w:r>
    </w:p>
    <w:p w14:paraId="78D79D19" w14:textId="77777777" w:rsidR="00916430" w:rsidRDefault="00916430">
      <w:pPr>
        <w:pStyle w:val="a3"/>
      </w:pPr>
      <w:r>
        <w:t xml:space="preserve">　　好，今天就跟大家分享到這裡。祝大家福慧增長，法喜充滿。阿彌陀佛！　　</w:t>
      </w:r>
    </w:p>
    <w:sectPr w:rsidR="009164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1E01" w14:textId="77777777" w:rsidR="00916430" w:rsidRDefault="00916430" w:rsidP="00FD65A1">
      <w:r>
        <w:separator/>
      </w:r>
    </w:p>
  </w:endnote>
  <w:endnote w:type="continuationSeparator" w:id="0">
    <w:p w14:paraId="2C78753A" w14:textId="77777777" w:rsidR="00916430" w:rsidRDefault="00916430" w:rsidP="00FD6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A06E" w14:textId="77777777" w:rsidR="00916430" w:rsidRDefault="00916430" w:rsidP="00FD65A1">
      <w:r>
        <w:separator/>
      </w:r>
    </w:p>
  </w:footnote>
  <w:footnote w:type="continuationSeparator" w:id="0">
    <w:p w14:paraId="5D4FD864" w14:textId="77777777" w:rsidR="00916430" w:rsidRDefault="00916430" w:rsidP="00FD6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A1"/>
    <w:rsid w:val="007931EE"/>
    <w:rsid w:val="00916430"/>
    <w:rsid w:val="00FD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FA7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5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5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5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5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