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CD592" w14:textId="77777777" w:rsidR="00414B96" w:rsidRDefault="00414B96">
      <w:r>
        <w:t>悟道法師晨間講話</w:t>
      </w:r>
      <w:r>
        <w:t>—</w:t>
      </w:r>
      <w:r>
        <w:t xml:space="preserve">正確的認識因果　　悟道法師主講　　（第四四五集）　　</w:t>
      </w:r>
      <w:r>
        <w:t>2023/12/6</w:t>
      </w:r>
      <w:r>
        <w:t xml:space="preserve">　　華藏淨宗學會　　檔名：</w:t>
      </w:r>
      <w:r>
        <w:t xml:space="preserve">WD32-007-0445 </w:t>
      </w:r>
    </w:p>
    <w:p w14:paraId="35BA2937" w14:textId="77777777" w:rsidR="00414B96" w:rsidRDefault="00414B96">
      <w:pPr>
        <w:pStyle w:val="a3"/>
      </w:pPr>
      <w:r>
        <w:t xml:space="preserve">　　諸位同修，大家上午好。阿彌陀佛！我們繼續來學習《感應篇彙編》節要第四十一條：「雲谷曰：豈惟科第哉！世間享千金之產者，定是千金人物；享百金之產者，定是百金人物；應餓死者，定是餓死人物。天不過因材而篤，幾曾加纖毫意思？」這一條是雲谷禪師聽到了凡先生反省自己的過失之後，對了凡先生的一個開示，這個開示非常重要。</w:t>
      </w:r>
      <w:r>
        <w:t xml:space="preserve"> </w:t>
      </w:r>
    </w:p>
    <w:p w14:paraId="41CC0164" w14:textId="77777777" w:rsidR="00414B96" w:rsidRDefault="00414B96">
      <w:pPr>
        <w:pStyle w:val="a3"/>
      </w:pPr>
      <w:r>
        <w:t xml:space="preserve">　　雲谷禪師講：「豈惟科第哉」，科第就是功名，現在講的當官，不但當官的人要有福報。「世間享千金之產者」，世間的財富也是一樣的，世間有享千金之產者（享是享受），「定是千金人物」。我們就以一千萬來講，如果你有一千萬的財富，你必定是千金人物。我們現在看到這個世界上大財主也很多，有的人他很有錢，也就是說他有那個福報。所以現在我們看到世界這些大企業家，一定他是那樣的人，他才能擁有那麼多的財富。像香港李嘉誠先生，那個財很多，我們老和尚在講席當中常常講。「享百金之產者」，百金就比較少了。這樣以此類推，每個人他一生的財富都有個定數，這個定數都是根據過去生修來的，過去生你財布施修得多，這一生得到的財富就多；過去生修的財布施少，這一生的財富就少。明白這個道理，我們這一生沒有財富，像我們老和尚他官位也沒有，財富也沒有，貧賤之命，又短命，他這一生修，整個轉過來了，又長壽、又有財富，國際知名。甚至那些當官的人，人家都不認識，當官的人有幾個人認識？我們老和尚比那些當官、當總統的名氣還大。那是這一生修來的。「應餓死者，定是餓死人物。」有的人命中就該餓死，他就會餓死。因為過去世造的業因，這一生受果報。這一生如果他不懂得改造命運，他必定根據過</w:t>
      </w:r>
      <w:r>
        <w:t>去生造的業，這一生受報。</w:t>
      </w:r>
      <w:r>
        <w:t xml:space="preserve"> </w:t>
      </w:r>
    </w:p>
    <w:p w14:paraId="4A5E2E12" w14:textId="77777777" w:rsidR="00414B96" w:rsidRDefault="00414B96">
      <w:pPr>
        <w:pStyle w:val="a3"/>
      </w:pPr>
      <w:r>
        <w:t xml:space="preserve">　　「天不過因材而篤，幾曾加纖毫意思？」這不是天在給你定的，給你安排，天沒有意思。「因材而篤」，因為你這個人的情況，隨著個人造的業去賞福或者懲罰。這就像下大雨，你看大樹它吸收的水分就多，小草、小木吸收的就少；如果石頭，一下去它就流掉了，沒有了，一點不能吸收。那是不是雨不公平？它很公平，都是這樣下，但是你能吸收多少，或者不能吸收，完全在自己個人的業力，跟天沒有關係，跟別人也沒有關係，跟自己有關係。所以命運都是自己造，自己去享受的，不要怨天尤人。你怪天、怪人沒有用，要反省自己，要知過改過，命運就改了。長壽也是可以求來的，佛經上都有講，你原來短命，可以修變長壽；原來沒有財富，你現在趕快修，你就有財富。我們老和尚也是遇到章嘉大師勸他修布施，以前窮得要命，哪有錢布施！章嘉大師勸他，一毛錢有沒有？一塊錢有沒有？這個倒有。有，你就從這布施，有一毛錢布施一毛，有一塊布施一塊。他真的就依教奉行，所以整個命運改造過來。缺乏財富，那你多修財布施；身體不健康，多修無畏布施，吃素、放生，幫助一些需要的人，幫助一些病人，這些都是無畏布施；沒有智慧，那要法布施，多修。我們法寶流通就是布施給大眾，這個得聰明智慧。所以，修什麼因就得什麼果。一</w:t>
      </w:r>
      <w:r>
        <w:t>定要正確的認識因果，正確的修因，你必定得到正當的果報。</w:t>
      </w:r>
      <w:r>
        <w:t xml:space="preserve"> </w:t>
      </w:r>
    </w:p>
    <w:p w14:paraId="1A1A5317" w14:textId="77777777" w:rsidR="00414B96" w:rsidRDefault="00414B96">
      <w:pPr>
        <w:pStyle w:val="a3"/>
      </w:pPr>
      <w:r>
        <w:t xml:space="preserve">　　好，今天就跟大家分享到這裡。祝大家福慧增長，法喜充滿。阿彌陀佛！　　</w:t>
      </w:r>
    </w:p>
    <w:sectPr w:rsidR="00414B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A3C31" w14:textId="77777777" w:rsidR="00414B96" w:rsidRDefault="00414B96" w:rsidP="004D7C4E">
      <w:r>
        <w:separator/>
      </w:r>
    </w:p>
  </w:endnote>
  <w:endnote w:type="continuationSeparator" w:id="0">
    <w:p w14:paraId="3366E9D6" w14:textId="77777777" w:rsidR="00414B96" w:rsidRDefault="00414B96" w:rsidP="004D7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FF72E" w14:textId="77777777" w:rsidR="00414B96" w:rsidRDefault="00414B96" w:rsidP="004D7C4E">
      <w:r>
        <w:separator/>
      </w:r>
    </w:p>
  </w:footnote>
  <w:footnote w:type="continuationSeparator" w:id="0">
    <w:p w14:paraId="0116F589" w14:textId="77777777" w:rsidR="00414B96" w:rsidRDefault="00414B96" w:rsidP="004D7C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C4E"/>
    <w:rsid w:val="00414B96"/>
    <w:rsid w:val="004D7C4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72ECA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7C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7C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7C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7C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