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EEE9" w14:textId="77777777" w:rsidR="006D2EFC" w:rsidRDefault="006D2EFC">
      <w:r>
        <w:t>悟道法師晨間講話</w:t>
      </w:r>
      <w:r>
        <w:t>—</w:t>
      </w:r>
      <w:r>
        <w:t xml:space="preserve">善惡終有報，時間有早晚　　悟道法師主講　　（第四六三集）　　</w:t>
      </w:r>
      <w:r>
        <w:t>2024/3/8</w:t>
      </w:r>
      <w:r>
        <w:t xml:space="preserve">　　華藏淨宗學會　　檔名：</w:t>
      </w:r>
      <w:r>
        <w:t xml:space="preserve">WD32-007-0463 </w:t>
      </w:r>
    </w:p>
    <w:p w14:paraId="78602859" w14:textId="77777777" w:rsidR="006D2EFC" w:rsidRDefault="006D2EFC">
      <w:pPr>
        <w:pStyle w:val="a3"/>
      </w:pPr>
      <w:r>
        <w:t xml:space="preserve">　　諸位同修，及網路前的同修，大家上午好。阿彌陀佛！請放掌。我們繼續來學習《太上感應篇彙編》節要第四條：「語云：善惡到頭終有報，只爭來早與來遲。不論目前，當觀究竟，豈有不如影隨形者哉！」</w:t>
      </w:r>
      <w:r>
        <w:t xml:space="preserve"> </w:t>
      </w:r>
    </w:p>
    <w:p w14:paraId="1BF8D805" w14:textId="77777777" w:rsidR="006D2EFC" w:rsidRDefault="006D2EFC">
      <w:pPr>
        <w:pStyle w:val="a3"/>
      </w:pPr>
      <w:r>
        <w:t xml:space="preserve">　　善惡因果到頭終有報應，只是時間有的來得比較早，有的來得比較晚。不是不報，時候未到，因緣成熟，果報就現前。我們首先對善惡報應的這些理論與事實，要在生活當中我們去看。在《安士全書》說明因果報應，而且舉出一些實際上的案例，這個我們看了之後，就更容易深入相信因果報應的理論與事實了。所以在《安士全書》也有舉出這些公案，因為時間的關係就不能提出來，過去我們在三重淨宗別院跟大家學習《安士全書》，都有講到這些公案。公案也舉出一個例子，他就造惡業，但是他果報非常好，那個就是他前生的福報，餘福未盡，他的福報沒有盡。這個在《無量壽經》佛也給我們講，「賴其前世，福德營護」。他過去世也有做好事，這一生享受福報。這一生沒有繼續做好事，福報現前，人容易迷惑顛倒，那就造惡業。造惡業，看他還是很好，還在享福，於是乎很多人看到就不相信所謂「善有善報，惡有惡報」。但是他不知道他有餘福，他的餘福享盡，惡報就現前了。所以這些我們就要知道，那是時間的問題。</w:t>
      </w:r>
      <w:r>
        <w:t xml:space="preserve"> </w:t>
      </w:r>
    </w:p>
    <w:p w14:paraId="3483EAB2" w14:textId="77777777" w:rsidR="006D2EFC" w:rsidRDefault="006D2EFC">
      <w:pPr>
        <w:pStyle w:val="a3"/>
      </w:pPr>
      <w:r>
        <w:t xml:space="preserve">　　所以「不論目前，當觀究竟」。你不要只看眼前，看眼前好像他沒有什麼果報。甚至有些例子，你也不能看他這一生。在古書記載，就有當強盜的，他還壽命很長，他還善終，還好死；有人他做好事，他就遇到災難而死。所以有一些人看到這種情況，他對因果報應就不相信了，哪有什麼「善有善報，惡有惡報」，某某人做好事，他還不是遭受災難？某某人他壞事幹那麼多，他又長壽、又有錢，死的時候又很好。甚至有的人他看到這一生這種情況，他就對這個因果報應有懷疑了。但是我們要知道，因果通三世，他這一生善終，報在來生。有很多我們眼前的這些例子，不用等到來生，這一生就看到花報。你看他從年輕，然後看到他中年以後，看到他晚年，很多果報我們都能夠看得到，這些花報我們都能看得到。所以我們只要冷靜去觀察，就不難理解。</w:t>
      </w:r>
      <w:r>
        <w:t xml:space="preserve"> </w:t>
      </w:r>
    </w:p>
    <w:p w14:paraId="43CF6EF4" w14:textId="77777777" w:rsidR="006D2EFC" w:rsidRDefault="006D2EFC">
      <w:pPr>
        <w:pStyle w:val="a3"/>
      </w:pPr>
      <w:r>
        <w:t xml:space="preserve">　　最直接的，《感應篇》講，你起心動念，馬上就感應吉神、凶神，起善念感應吉神，起惡念感應凶神。所以我們每一天就在加減乘除。你大的惡念、惡業是乘除，那個差別就很大了，乘就是加倍的，除就減半的，這個就很大的，這個就關係到禍福。小的就加減，像《感應篇》講的「大則奪紀，小則奪算」，算就是一百天，加減。大的就乘除。這些在眼前我們去看，現在在網路新聞，我也常常看看這些。特別是我們大家比較關注的，像一些演藝人員，這些當年很紅的時候，實在講有的都不得好死，真的是自殺的、家庭破裂的，等等的，因為造的那個業是綺語的業，那個果報都不好。還有當司法官的，判案如果你判錯了，那果報也不好。</w:t>
      </w:r>
      <w:r>
        <w:t xml:space="preserve"> </w:t>
      </w:r>
    </w:p>
    <w:p w14:paraId="07E05AA4" w14:textId="77777777" w:rsidR="006D2EFC" w:rsidRDefault="006D2EFC">
      <w:pPr>
        <w:pStyle w:val="a3"/>
      </w:pPr>
      <w:r>
        <w:t xml:space="preserve">　　所以有一年我們老和尚在法務部講開示，我們師父講，如果你判案判錯了，你將來要下地獄。有一個女法官就很恐怖，她說那怎麼樣來保證我判得不錯？因為他舉出李老師以前在大陸，他十九歲就當縣長，民國初年，縣長行政兼司法。李老師是很好的中醫，他說我有把握，我給人家診斷、把脈沒有給人家誤診過，這個他有把握。但是他以前在當縣長判案的時候，他說他沒有把握沒有冤枉一個人，這個他沒把握。所</w:t>
      </w:r>
      <w:r>
        <w:lastRenderedPageBreak/>
        <w:t>以我們老和尚講出這個因果，那個女法官就很恐懼，下地獄，這個不是開玩笑的。請示我們老和尚怎麼辦？我們老和尚就教她一個方法，明天妳要判案，今天趕快去念觀音菩薩，求觀音菩薩給妳加持，讓妳不要去判錯了，求佛力加持。</w:t>
      </w:r>
      <w:r>
        <w:t xml:space="preserve"> </w:t>
      </w:r>
    </w:p>
    <w:p w14:paraId="4501EA71" w14:textId="77777777" w:rsidR="006D2EFC" w:rsidRDefault="006D2EFC">
      <w:pPr>
        <w:pStyle w:val="a3"/>
      </w:pPr>
      <w:r>
        <w:t xml:space="preserve">　　所以這些都有因果的，縱然這一生你沒看到，來生來世，或者多生多世，一定會有那個果報。所以因果通三世，我們眼前可以看到。如果《感應篇》我們讀得很熟悉，你就可以感受，其實這些因果報應都在我們眼前，你都可以看得很清楚，我們認識的人，種種不同的業因果報，你會愈來愈清楚。</w:t>
      </w:r>
      <w:r>
        <w:t xml:space="preserve"> </w:t>
      </w:r>
    </w:p>
    <w:p w14:paraId="758BD8F9" w14:textId="77777777" w:rsidR="006D2EFC" w:rsidRDefault="006D2EFC">
      <w:pPr>
        <w:pStyle w:val="a3"/>
      </w:pPr>
      <w:r>
        <w:t xml:space="preserve">　　好，我們今天就學習到這裡，祝大家福慧增長，法喜充滿。阿彌陀佛！　　</w:t>
      </w:r>
    </w:p>
    <w:sectPr w:rsidR="006D2E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8ED96" w14:textId="77777777" w:rsidR="006D2EFC" w:rsidRDefault="006D2EFC" w:rsidP="00B860B9">
      <w:r>
        <w:separator/>
      </w:r>
    </w:p>
  </w:endnote>
  <w:endnote w:type="continuationSeparator" w:id="0">
    <w:p w14:paraId="6B069DAA" w14:textId="77777777" w:rsidR="006D2EFC" w:rsidRDefault="006D2EFC" w:rsidP="00B86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32C9" w14:textId="77777777" w:rsidR="006D2EFC" w:rsidRDefault="006D2EFC" w:rsidP="00B860B9">
      <w:r>
        <w:separator/>
      </w:r>
    </w:p>
  </w:footnote>
  <w:footnote w:type="continuationSeparator" w:id="0">
    <w:p w14:paraId="7092B5B2" w14:textId="77777777" w:rsidR="006D2EFC" w:rsidRDefault="006D2EFC" w:rsidP="00B86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B9"/>
    <w:rsid w:val="006D2EFC"/>
    <w:rsid w:val="007931EE"/>
    <w:rsid w:val="00B8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5C5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6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60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6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60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