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5868" w14:textId="77777777" w:rsidR="002143BA" w:rsidRDefault="002143BA">
      <w:r>
        <w:t>悟道法師晨間講話</w:t>
      </w:r>
      <w:r>
        <w:t>—</w:t>
      </w:r>
      <w:r>
        <w:t xml:space="preserve">業報有三：現報、生報、後報　　悟道法師主講　　（第四六四集）　　</w:t>
      </w:r>
      <w:r>
        <w:t>2024/3/12</w:t>
      </w:r>
      <w:r>
        <w:t xml:space="preserve">　　華藏淨宗學會　　檔名：</w:t>
      </w:r>
      <w:r>
        <w:t xml:space="preserve">WD32-007-0464 </w:t>
      </w:r>
    </w:p>
    <w:p w14:paraId="6B5B6166" w14:textId="77777777" w:rsidR="002143BA" w:rsidRDefault="002143BA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2BB47B2B" w14:textId="77777777" w:rsidR="002143BA" w:rsidRDefault="002143BA">
      <w:pPr>
        <w:pStyle w:val="a3"/>
      </w:pPr>
      <w:r>
        <w:t xml:space="preserve">　　我們繼續來學習《太上感應篇彙編》節要，「善惡之報，如影隨形」。《彙編》節要第五條：「佛經有通論三世之說云：眾生造業，其報有三：一者現報，今生即受是也；二者生報，第二生受者是也；三者後報，第三生及十、百、千、萬生受者是也。」</w:t>
      </w:r>
      <w:r>
        <w:t xml:space="preserve"> </w:t>
      </w:r>
    </w:p>
    <w:p w14:paraId="45E5F6DD" w14:textId="77777777" w:rsidR="002143BA" w:rsidRDefault="002143BA">
      <w:pPr>
        <w:pStyle w:val="a3"/>
      </w:pPr>
      <w:r>
        <w:t xml:space="preserve">　　這一條就是引用佛經，《感應篇》是道教，道家的，《彙編》它引用三教經典，這個地方引用佛經，「有通論三世之說云」。通論三世就是說過去世、現在世、未來世。佛法裡面講六道輪迴，三世因果，所以因果它是通三世，它不是只有這一生、這一世，這是佛經的說法。佛經這三世六道輪迴的說法，就圓滿了，這個也是補充說明道家《太上感應篇》，補充解釋。因為很多人他不相信有過去生、有未來生，他只相信人只有這一生、這一世，人死了也就什麼都沒有了。那事實上不是，人死不是沒有，還要再去轉世，還要再去往生，所以不是沒有了，是沒完沒了！</w:t>
      </w:r>
      <w:r>
        <w:t xml:space="preserve"> </w:t>
      </w:r>
    </w:p>
    <w:p w14:paraId="223C58C0" w14:textId="77777777" w:rsidR="002143BA" w:rsidRDefault="002143BA">
      <w:pPr>
        <w:pStyle w:val="a3"/>
      </w:pPr>
      <w:r>
        <w:t xml:space="preserve">　　「眾生造業，其報有三」，這裡講造業，就是有善業、有惡業，我們還沒有明心見性、見性成佛之前，我們一念不覺迷了，真心本性就現出阿賴耶識，阿賴耶識就有善惡。如果明心見性，那這些就沒有了，罪性本空，自性裡面沒有；那迷了就有了，有阿賴耶識必定有善惡因果報應。這個阿賴耶識叫含藏識，翻成中文是含藏。善惡種子，它都存入這個阿賴耶識的檔案，遇到緣它就起現行，就要受果報。所以其報有三，「一者現報」，現報就是現世報，「今生即受是也」。如果依照佛經要深入一步來講，現報，縱然是現報，佛經講這是花報，還不是果報，果報在哪裡？在三惡道。三惡道出來，還有餘報，你到人間來，三惡道墮地獄、墮餓鬼，再墮畜生，然後再輪迴到人道，那人道還有餘報，一個花報，一個果報，一個餘報，這個報錯綜複雜，非常複雜。這裡講的就是我們一般人比較能夠明顯看到的，比如說現報，你去殺人，然後被法院抓去判刑，被判死刑，那我們看現報，他罪有應得；某人做好事，得到社會的表揚。那是現世報，所以今生即受是也。</w:t>
      </w:r>
      <w:r>
        <w:t xml:space="preserve"> </w:t>
      </w:r>
    </w:p>
    <w:p w14:paraId="002576C6" w14:textId="77777777" w:rsidR="002143BA" w:rsidRDefault="002143BA">
      <w:pPr>
        <w:pStyle w:val="a3"/>
      </w:pPr>
      <w:r>
        <w:t xml:space="preserve">　　「二者生報」，生報就是來生，「第二生受者是也」，這個是一世、兩世的。有一本書就是講業障的，因果報的，這個書我看了，應該是通靈的寫的，通靈的。它這業報，他講的大概都是前生的。這一家應該是一個鸞壇，扶鸞的，在宜蘭。他寫的很多，都是現在有名、有姓、有地址的，在淡水、在嘉義，都是在台灣地區發生的事情。然後一些車禍的、癌症的，什麼自殺的，這些很多，發狂、精神不正常的，這些很多很多都去那邊問。問了，他就說你過去世，在清朝，那清朝就是過去世，現在是中華民國，清朝時他們之間的因果。這個通靈的，他的神通大概只有能知道一世、兩世，他的神通能力大概是這個。它那個有地址、有姓名，寫的是很實際的，這些例子都可以去訪問的，都可以去查的。那一本書寫的，他寫的我看大概就是說那個是生報，就是過去世在清朝那個時代他們之間的一個因果。這一世到人間來，有這些果報，像車禍的等等，這個都是因果，那沒有偶然的。像那一天我們講那個八堵的警察被撞死，才二十四歲。去撞他的人跟他也不認識，就無冤無仇，搶了一部車子，開進去把他撞死了。這個如果沒有前世因果，你怎麼去講得通！他們之間也不認識，也無冤無仇。所以這個都屬於生報，過去世他不曉得跟他結什麼緣，不然兩個人，</w:t>
      </w:r>
      <w:r>
        <w:t>為什麼</w:t>
      </w:r>
      <w:r>
        <w:lastRenderedPageBreak/>
        <w:t>他剛好撞死他。這個我們再看看《安士全書》，歷史《史記》記載的，其實《二十五史》記載統統是因果報應，這個絲毫不爽。這講生報。</w:t>
      </w:r>
      <w:r>
        <w:t xml:space="preserve"> </w:t>
      </w:r>
    </w:p>
    <w:p w14:paraId="384A462C" w14:textId="77777777" w:rsidR="002143BA" w:rsidRDefault="002143BA">
      <w:pPr>
        <w:pStyle w:val="a3"/>
      </w:pPr>
      <w:r>
        <w:t xml:space="preserve">　　後報是第三生，就是來生以後，那就第三生，來生就第二生，再來生就是第三生。三生，以及以後第十生、百生、千生、萬生，那這個不一定。因果報應有很多種情況，如果冤冤相報，那個也就是說因緣具足碰到了，因緣聚會，那就有這個報應。這個就好像我們欠人家的錢，你要遇到債主，你什麼時候給他借錢，要還。如果沒有碰到，你就沒有對象可以還，你一定是碰到了。佛法講因緣聚會，因緣成熟了，碰到了，什麼時候你欠命的、欠錢的，那要清算一下。所以它這個時間、長短都不等，因此有很多人他就看到這樣，他覺得說那個沒有。其實《無量壽經》、三教聖人都跟我們講，「善惡會當歸之」，「雖不即時」，不是說馬上他造了這個業，馬上就報，但是到最後，那個因緣成熟，它果報就現前。這個道理也相當深，也是值得我們深入來探討。我們把這個理論，在現實生活當中一些發生的人事物，我們每一天看報紙，其實報紙就是因果報應，都在講這些。這個你冷靜去看，因果報應其實都在眼前，我們現世這些花報都可以看得到。</w:t>
      </w:r>
      <w:r>
        <w:t xml:space="preserve"> </w:t>
      </w:r>
    </w:p>
    <w:p w14:paraId="1472E154" w14:textId="77777777" w:rsidR="002143BA" w:rsidRDefault="002143BA">
      <w:pPr>
        <w:pStyle w:val="a3"/>
      </w:pPr>
      <w:r>
        <w:t xml:space="preserve">　　好，我們今天就跟大家分享到這裡。祝大家福慧增長，法喜充滿。阿彌陀佛！　　</w:t>
      </w:r>
    </w:p>
    <w:sectPr w:rsidR="002143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5F15B" w14:textId="77777777" w:rsidR="002143BA" w:rsidRDefault="002143BA" w:rsidP="0010041F">
      <w:r>
        <w:separator/>
      </w:r>
    </w:p>
  </w:endnote>
  <w:endnote w:type="continuationSeparator" w:id="0">
    <w:p w14:paraId="2C424ACF" w14:textId="77777777" w:rsidR="002143BA" w:rsidRDefault="002143BA" w:rsidP="00100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31D83" w14:textId="77777777" w:rsidR="002143BA" w:rsidRDefault="002143BA" w:rsidP="0010041F">
      <w:r>
        <w:separator/>
      </w:r>
    </w:p>
  </w:footnote>
  <w:footnote w:type="continuationSeparator" w:id="0">
    <w:p w14:paraId="24BD69A8" w14:textId="77777777" w:rsidR="002143BA" w:rsidRDefault="002143BA" w:rsidP="001004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41F"/>
    <w:rsid w:val="0010041F"/>
    <w:rsid w:val="002143B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3978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4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4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4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4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