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0D80" w14:textId="77777777" w:rsidR="009273F1" w:rsidRDefault="009273F1">
      <w:r>
        <w:t xml:space="preserve">二Ｏ一九年道德講堂光碟教學課程第一季開示　　悟道法師主講　　（第七集）　　</w:t>
      </w:r>
      <w:r>
        <w:t>2019/3/29</w:t>
      </w:r>
      <w:r>
        <w:t xml:space="preserve">　　台灣台北靈巖山寺雙溪小築三重淨宗別院　　檔名：</w:t>
      </w:r>
      <w:r>
        <w:t xml:space="preserve">WD32-033-0007 </w:t>
      </w:r>
    </w:p>
    <w:p w14:paraId="5D9B91C2" w14:textId="77777777" w:rsidR="009273F1" w:rsidRDefault="009273F1">
      <w:pPr>
        <w:pStyle w:val="a3"/>
      </w:pPr>
      <w:r>
        <w:t xml:space="preserve">　　諸位法師、諸位同修，大家上午好。阿彌陀佛！今天這個時間，我們繼續來跟大家學習，雪廬老人辦「論語班宗旨」。昨天慈師跟我說，我前天講，當時雪廬老人講「論語班宗旨」，前天我講錯了講二十八年，實際上是三十八年。是民國七十年三月二十七日，到前天是民國一百零八年三月二十七日，今天二十九日，所以前天開始跟大家學習「論語班宗旨」，剛好前天是三十八年，這也是很巧合的。</w:t>
      </w:r>
      <w:r>
        <w:t xml:space="preserve"> </w:t>
      </w:r>
    </w:p>
    <w:p w14:paraId="3433AA66" w14:textId="77777777" w:rsidR="009273F1" w:rsidRDefault="009273F1">
      <w:pPr>
        <w:pStyle w:val="a3"/>
      </w:pPr>
      <w:r>
        <w:t xml:space="preserve">　　昨天跟大家學習到，「不怨天，不尤人，曰：禍福無門，惟人自召。」要修養到不怨天，不尤人，這個不容易。遇到一些不順心的事情，不如意的事情，不怨天也不去怨人，這也是非常不容易的一個事情。我們一般人遇到一些不如意的事情，總是多多少少都會有怨天尤人這樣的情緒，這也是一般的情況。唯有學問深的時候才能做得到，所以古大德講「學問深時意氣平」，就我們這個學問，什麼叫學問？我們中國講這個學問是屬於智慧，跟佛法講的般若智慧是一樣的。外國人講的學問是知識，跟智慧就不同。學問深，在智慧、在知識這兩方面的學問都很深入，學問深時才能做到意氣平，這個意氣才會平和，這也很不容易做到。要做到這一層必須明瞭因果報應，就是昨天我們也看到雪廬老人講，引用《太上感應篇》講的，「禍福無門，惟人自召」。就是不如意的事情怎麼來的？好的事情它又是怎麼來的？都是我們自己去招感來的，我們的身口意三業有善業、有惡業去招感。所以深信因果之後意氣才會平，知道這個都是過去今生我們自己造了不善業，造了哪些不善業，現在得到不好的果報，這樣意氣它才會平和。</w:t>
      </w:r>
      <w:r>
        <w:t xml:space="preserve"> </w:t>
      </w:r>
    </w:p>
    <w:p w14:paraId="3D1CEC9D" w14:textId="77777777" w:rsidR="009273F1" w:rsidRDefault="009273F1">
      <w:pPr>
        <w:pStyle w:val="a3"/>
      </w:pPr>
      <w:r>
        <w:t xml:space="preserve">　　所以要做到這點不怨天、不尤人，第一個就是在倫理道德教育下得很深的功夫，倫理道德就是儒家講的。像我們最近在學習《群書治要》、《論語》、《弟子規》，包括儒家的《格言聯璧》，這些都是屬於倫理道德的教育，這個深入了會做到不怨天、不尤人。像孔老夫子一樣，包括學《易經》他都能夠深入，他懂得這當中的因果變化，種種人事物，知道這一切都是自己招感，自作自受。明白這個事實真相，心它就平下來，遇到一些逆境，也能逆來順受。如果沒有這樣學問的功夫，不要說大的逆境，小小的逆境我們都受不了，肯定怨天尤人。學了倫理道德，第一個就是懂得自己反省，所以在《論語》也講「躬自厚而薄責於人」，遇到什麼不對的事情，先不要去怪別人。我們一般人遇到不如意的事情，第一個先怪別人，第一個沒先回頭觀察自己。所以世出世間的聖賢都是教我們，遇到一些不如意的事情，首先先回頭觀察我們自己，我們自己到底哪些地方做得不對、做錯了，先反省自己。自己反省了，把問題找出來，自己錯誤的因素改過來，自然能夠去調節外面的人事物這些環境，總是自己擺正了，那才能夠去調整外面的境界。自己本身就偏了，那怎麼去調也調不過來。所以先從自己做起，這是世出世間聖賢、佛菩薩都是這樣教導的。</w:t>
      </w:r>
      <w:r>
        <w:t xml:space="preserve"> </w:t>
      </w:r>
    </w:p>
    <w:p w14:paraId="19AE098C" w14:textId="77777777" w:rsidR="009273F1" w:rsidRDefault="009273F1">
      <w:pPr>
        <w:pStyle w:val="a3"/>
      </w:pPr>
      <w:r>
        <w:t xml:space="preserve">　　我們學習「論語班宗旨」，昨天我們在這一大段的後面一段，雪廬老人講《易經》「易者，變也」，就是《易經》它是有變化的。易從無來的，「無極生太極，太極生兩儀，兩儀生四象，四象生八卦」，八卦，八八六十四，一直推出去就無量無邊了。為什麼那麼多？因為變化，「萬法無常，不一定」。我們不要造新的惡緣，「不起現行」，我們現在能夠把內心的煩惱壓得住，就可以「不受現報，當時就得好處」。我們聽這個課，馬上聽，馬上心念轉過來，你現前就得好處，這就叫現行。現</w:t>
      </w:r>
      <w:r>
        <w:lastRenderedPageBreak/>
        <w:t>在的行為，身口意現在的行為叫現行。所以我們馬上改善，馬上得好處，在現在（現前）就得好處，當下都有好處。</w:t>
      </w:r>
      <w:r>
        <w:t xml:space="preserve"> </w:t>
      </w:r>
    </w:p>
    <w:p w14:paraId="44B0F06A" w14:textId="77777777" w:rsidR="009273F1" w:rsidRDefault="009273F1">
      <w:pPr>
        <w:pStyle w:val="a3"/>
      </w:pPr>
      <w:r>
        <w:t xml:space="preserve">　　「我們以為環境不好，壞環境並不是天所給予的，不可怨天尤人。」就是壞的環境，我們為什麼會到壞環境來？有的人他怎麼會到好的環境？這個不是上天給予的，不是上帝安排的，而是自己感召的，這才是正確的。所以不能去怪上帝，那跟上帝無關，跟佛菩薩也沒有關係，跟任何人沒有關係，跟自己有關係，所以不可怨天尤人。「敬人者人恆敬之」，這句就是講因果，我們尊敬別人，別人也會自然尊敬我們，我們一般講互相尊敬。我們希望別人尊敬我們，我們先去尊敬別人。就不要先要求別人你先來恭敬我，我再恭敬你；佛菩薩教學就是我們自己先去做，先去恭敬別人。我們恭敬別人，有的人他即時會回報，也恭敬我們；那有些人可能他業障比較重一點，要一段時間他才慢慢有感覺。但總是對他都有幫助，對他有幫助慢慢他也受到感化了，所以什麼都是先從自己做起，先不要去要求別人。這是舉出一個因果的例子，我們從這一個例子舉一反三，根據這樣的一個例子舉一反三。你要得到什麼果報，你要修什麼因，你希望得到別人對我們恭敬的果報，我們先去恭敬別人，修這個因，後面就會得到這個果報。</w:t>
      </w:r>
      <w:r>
        <w:t xml:space="preserve"> </w:t>
      </w:r>
    </w:p>
    <w:p w14:paraId="5303E0F5" w14:textId="77777777" w:rsidR="009273F1" w:rsidRDefault="009273F1">
      <w:pPr>
        <w:pStyle w:val="a3"/>
      </w:pPr>
      <w:r>
        <w:t xml:space="preserve">　　所以說「禍福無門，惟人自召，不往自己身上找，要往什麼地方找？」找不到。佛法叫內學，往自己內心去找，答案就找到了；不往自己內心找，一味的怪外面的人，自己都沒錯，都是別人的錯，這個問題就解決不了。這個理論在《了凡四訓．立命之學》，雲谷禪師給袁了凡先生講，當時他遇到雲谷禪師還不叫了凡，他是聽了雲谷禪師給他開示之後，他明白了，他覺悟了，他自己做個大轉變。所以聽了開示之後，他才自己取一個號叫了凡，要了脫凡夫的窠臼，不再被命運所束縛，改造命運。所以當他見雲谷禪師的時候，他的本名叫袁黃，他的字號叫學海，這個口氣很大，他的學問像大海一樣，所以叫學海。遇到雲谷禪師他就改變了，跟過去不一樣。</w:t>
      </w:r>
      <w:r>
        <w:t xml:space="preserve"> </w:t>
      </w:r>
    </w:p>
    <w:p w14:paraId="56D9F7A9" w14:textId="77777777" w:rsidR="009273F1" w:rsidRDefault="009273F1">
      <w:pPr>
        <w:pStyle w:val="a3"/>
      </w:pPr>
      <w:r>
        <w:t xml:space="preserve">　　另外一個公案也是在明朝，就是跟袁了凡同一個時代，《俞淨意公遇灶神記》，俞淨意。俞淨意公他跟同學他們都是讀書人，都是秀才讀書人，以前讀書人都有讀《文昌帝君陰騭文》，所以考科舉都是文昌帝君在管的，考科舉。現在台灣的文昌帝君廟也很多，大陸也有，甚至連國外都還有。《文昌帝君陰騭文》講的也是勸善，什麼是善也列出來。他們就組一個文昌社，當時組一個社叫文昌社，依照《文昌帝君陰騭文》來斷惡修善，這個文昌社就像現在社團一樣，像現在社會團體。他這個社團叫文昌社，每個月也舉辦放生、愛惜字紙、戒口過、邪淫種種的，根據《文昌帝君陰騭文》這篇經文來修，大家在一起共修，修了很多年。但是，俞淨意他本名叫俞都，號良臣，他字號叫良臣。他年紀比袁了凡大，同一個時代，生了九個兒女，死了七個兒子，剩下一個女兒，一個小兒子失蹤。家裡經濟窮困潦倒，三餐不繼，常常向人借錢，考試考了好幾次都考不中，考科舉考不中，考進士都考不中。</w:t>
      </w:r>
      <w:r>
        <w:t xml:space="preserve"> </w:t>
      </w:r>
    </w:p>
    <w:p w14:paraId="02FEF460" w14:textId="77777777" w:rsidR="009273F1" w:rsidRDefault="009273F1">
      <w:pPr>
        <w:pStyle w:val="a3"/>
      </w:pPr>
      <w:r>
        <w:t xml:space="preserve">　　他們家供奉灶王爺，就是司命灶君。這個灶君，我們剛才讀《感應篇》灶神，這個灶神祂是管一家人善惡的。灶神是屬於火神，就在廚房的，司命灶君，每個月最後一天灶神也都會上忉利天，到玉皇大帝那邊去彙報，報告人間這一家人他的善惡。他供奉灶神也很恭敬，遭遇到家庭這種巨變，他生九個兒女，死了七個兒子，生病病死了七個兒子，一個很可愛的小兒子又失蹤了，不曉得去哪裡了，剩下一個女兒。他的妻子整天哭兒女，哭到眼睛都瞎掉。所以他就心很不平，我組織文昌社召集這些同學來，每個月都做好事，放生、惜字紙、戒口過、戒邪淫等等，怎麼得這種果報？他就</w:t>
      </w:r>
      <w:r>
        <w:lastRenderedPageBreak/>
        <w:t>怨天尤人。所以，每年到除夕他就會燒疏文給灶神，請灶神代他向上帝去稟奏，我做了這麼多好事怎麼得到的果報這麼淒慘，他心很不平。這個片子我們在二ＯＯ六年，十三年前拍了一個片子，現在我們華藏網路都有。大家有時間可以點來看看，回顧、回顧。</w:t>
      </w:r>
      <w:r>
        <w:t xml:space="preserve"> </w:t>
      </w:r>
    </w:p>
    <w:p w14:paraId="09F1C286" w14:textId="77777777" w:rsidR="009273F1" w:rsidRDefault="009273F1">
      <w:pPr>
        <w:pStyle w:val="a3"/>
      </w:pPr>
      <w:r>
        <w:t xml:space="preserve">　　他在怨天尤人，結果他對灶神還是很恭敬，所以感應到灶神現身到他家來給他指點。詳細都在《俞淨意公遇灶神記》，這篇文章不長，但是印光祖師講補充《了凡四訓》，等於《了凡四訓》的補充說明。後來他遇到灶神給他指點，才知道自己原來平常以為都是做善事，其實都是在造惡業。一樁善事也沒有落實，都是敷衍了事，人家放生跟著去放，自己也從來沒有動過一念慈悲心，都做表面的。沒有一樁善事是有實質的，都是做表面應付的，沒有落實，只看到惡業，特別意惡最重，內心妄念貪瞋痴慢。《俞淨意公遇灶神記》這篇文章，的確很值得我們來學習。他的意惡，我自己看一看，這個我也都有，我們才發現原來不是只有他有，我們回頭看看自己的心，我們也沒有比他少！意惡就佛法講的貪瞋痴，講貪瞋痴我們只是懂大概的概念，貪瞋痴慢。《俞淨意公遇灶神記》灶神一條一條給他列出來，那就比較詳細了，我們才知道原來貪瞋痴慢發展出來，就是這些念頭。不然我們聽一聽，感覺得不清楚，所以這篇也值得我們去讀，就是沒做好事。</w:t>
      </w:r>
      <w:r>
        <w:t xml:space="preserve"> </w:t>
      </w:r>
    </w:p>
    <w:p w14:paraId="1AC03247" w14:textId="77777777" w:rsidR="009273F1" w:rsidRDefault="009273F1">
      <w:pPr>
        <w:pStyle w:val="a3"/>
      </w:pPr>
      <w:r>
        <w:t xml:space="preserve">　　這個因果當中錯綜複雜，實在講這個因果要深入，還是要讀《安士全書．文昌帝君陰騭文廣義》註解。這個因，善當中有惡，惡當中有善，果報當然也是一樣。這些因果道理必定要深入明瞭，才能深信因果，沒有深入，做不到深信因果。深信因果，心才會平；沒有深信因果，遇到不如意的事情，難免怨天尤人了。所以俞淨意公遇到灶神給他指點，他還有一點善根，他能夠真的回頭懺悔改過。後來他改造命運比了凡先生快，三年，整個命運一百八十度大轉變，努力斷惡修善。三年後，他的妻子眼睛也好了，他失蹤兒子也找到了，他自己也考中進士，後來不做官回家鄉去教學。所以這個地方講的，我們都要根據經典，往自己身上找，不要往外面找。「不知現在，如何能知將來？現今你能轉，將來你就能往生，不須問人，自己現在就可以自知。」這就不用問別人，自己就知道了，自己能轉將來就能往生。這個話非常重要，我們念佛人，這句話要常常提起，不然我們這一生往生的因緣又空過，又錯過。</w:t>
      </w:r>
      <w:r>
        <w:t xml:space="preserve"> </w:t>
      </w:r>
    </w:p>
    <w:p w14:paraId="5A557C9D" w14:textId="77777777" w:rsidR="009273F1" w:rsidRDefault="009273F1">
      <w:pPr>
        <w:pStyle w:val="a3"/>
      </w:pPr>
      <w:r>
        <w:t xml:space="preserve">　　我們再看下面，「所修如法</w:t>
      </w:r>
      <w:r>
        <w:t>—</w:t>
      </w:r>
      <w:r>
        <w:t>知病知藥、不增病勢（忌口忌事等）。所修如法，我們現今所修都不如法，經上說得很明白，你心中未誠，都是自欺，吾未見忙到而沒有吃飯的人，真不吃也做不動，若所修的法停頓下來，那就不行。」這也是跟我們講，我們在修一個法，比如說我們修十念法，每天念十句，一天都不能停，天天要念。那我們現在吃飯，三餐都念，這個不能停，念十句。舉出吃飯，就是我們很忙很忙，大概吃飯時間到都會吃飯。我們修的法就要跟吃飯一樣，就是不能說很忙，今天就不修了，天天要修，修十念法。如果你定的功課比較多，也是要堅持下去，不能停下來。「為什麼不如法？你以為自己所做為對的，這便是不如法。」只要認為自己所作所為都是對的，就是不如法了，自己沒有認真去反省檢討，就認為自己都是對的，這就是不如法，應該要仔細反省反省。</w:t>
      </w:r>
      <w:r>
        <w:t xml:space="preserve"> </w:t>
      </w:r>
    </w:p>
    <w:p w14:paraId="1C9A71C9" w14:textId="77777777" w:rsidR="009273F1" w:rsidRDefault="009273F1">
      <w:pPr>
        <w:pStyle w:val="a3"/>
      </w:pPr>
      <w:r>
        <w:t xml:space="preserve">　　「孔子五十以學《易》，可以無大過矣，聖人尚且說學《易》可以無大過，我們是何等人，能無過嗎？」孔子五十歲學《易經》，可以沒有大的過失，但是小過還有。孔子是至聖（聖人），我們是什麼人？我們都沒有過失嗎？「心一動，卦就變，要時時想自己，《易經》就是注重悔字，《易經》中的吉占四分之三，凶占四分之一。一悔就可以無咎，只要一存悔心，省察自己，當時就變。」《易經》的卦有四分之三是吉，四分之一是凶，我們占到凶，你只要一反省一懺悔，這個心念一轉，凶就變成吉，一悔就是懺悔，就沒有過失。「只要一存悔心，省察自己，當時就變。若怨人就增過，那是真大愚人，不可救藥。」怪別人那你就錯了，不要怪別人，怪別人就增加你的罪過，真是很愚痴的人，不可救藥。「我們如今不能自知，我們懂心性嗎？不懂就不必管，只要反過來找自己的毛病，若找不出毛病就可以了，這不必問人。」我們現在也不懂心性，不懂也就不要理會了，只要反過來，去找自己的毛病，毛病改過來，沒有了，這樣就好了，也不要問別人了。</w:t>
      </w:r>
      <w:r>
        <w:t xml:space="preserve"> </w:t>
      </w:r>
    </w:p>
    <w:p w14:paraId="6C0BE69C" w14:textId="77777777" w:rsidR="009273F1" w:rsidRDefault="009273F1">
      <w:pPr>
        <w:pStyle w:val="a3"/>
      </w:pPr>
      <w:r>
        <w:t xml:space="preserve">　　「學《易經》，可以不增病勢。有病三分藥，七分調養，凡是喜好吃藥的人就是終年長病，有病全在調養。如何調養？要忌口，不可吃的東西不能吃，有病亂求醫，就倒霉。」雪廬老人他是中醫，他中醫醫術也很高明。他告訴我們，學《易經》可以不增病勢，可以不增加我們的過失。這舉出病三分藥，七分調養，喜歡吃藥的人終年長病，有病全在調養，調養就要忌口，忌口不能吃的就不要吃，這是很重要。有病亂求醫，就倒霉了，病急亂求醫，真的病愈治愈嚴重。「從前的大夫相信因果，今人不信因果，把你當試驗品。」從前的大夫，就是醫生相信因果，有醫德。現今的醫生他不信因果，所以沒有醫德，往往把病人當作他的實驗品，現在講的白老鼠。所以現在亂求醫，真的病愈醫愈嚴重。有病藥三分，七分靠調養，最重要忌口忌事，應該忌的要忌。</w:t>
      </w:r>
      <w:r>
        <w:t xml:space="preserve"> </w:t>
      </w:r>
    </w:p>
    <w:p w14:paraId="1F9AF086" w14:textId="77777777" w:rsidR="009273F1" w:rsidRDefault="009273F1">
      <w:pPr>
        <w:pStyle w:val="a3"/>
      </w:pPr>
      <w:r>
        <w:t xml:space="preserve">　　「所謂不藥即中醫」，這個中醫不是中醫、西醫的醫，下面有講，「不吃藥就等於中等大夫」。醫生分上中下三等，前面有聽蔡老師講，扁鵲說他是下等的，扁鵲是名醫，他說是下等的，他的二哥是中等的，他的大哥是上等的。中醫它主要的醫學是預防醫學，這是最主要的；其次才要治療，扎針、物理治療；再其次就吃藥，開刀種種的，那是下等的醫生。「吾今日是以諺語、平劇為老師。」李老師他以古代的諺語，還有平劇做老師。「從前醫者必須先學《內經》，但是今人多不看，因為看不懂的緣故，只看《湯頭歌訣》。例如咳嗽就有很多種，寒性吃陳皮、半夏，若吃枇杷膏便增病。」咳嗽很多種，我咳嗽很有經驗，真的是很多種，亂吃愈吃愈嚴重。「所以《內經》首篇不說病，先說為何會生病？為何未老先衰？人間百歲，五十為半百。杜甫說人生七十古來稀，為何不說八十、六十？」這是《內經》它講病的原因，我們現在人看不懂，李老師講有註解可以看，他的《全集》裡面有。</w:t>
      </w:r>
      <w:r>
        <w:t xml:space="preserve"> </w:t>
      </w:r>
    </w:p>
    <w:p w14:paraId="160A1648" w14:textId="77777777" w:rsidR="009273F1" w:rsidRDefault="009273F1">
      <w:pPr>
        <w:pStyle w:val="a3"/>
      </w:pPr>
      <w:r>
        <w:t xml:space="preserve">　　「果瓜成前，先有小形（果有前知）。再者，為結果，結果就要看眼前，若看後來就糊塗，你們信不信？《法華經》云，蓮華是因緣果同時，果瓜成前，先有小形，開花時，雌蕊的花瓣落了，花格外肥，但是沒結果還不能吃，必須有媒介。看現在便知未來，你們念佛現在能一心，將來便可以成功，不能斷惑也必須伏惑，就可以放光明。」這一段非常重要，講到我們念佛要一心就決定往生，不要斷惑，但是要伏惑，才能放光明。我們現在這個惑伏不住，我們要努力先做到伏惑，再斷惑。「修淨土才有助念，其餘的法門沒有，但是助念也不是替念，不能代替你念佛。助是幫助念，死者必須自己念，這一點大家好好想一想。」助念不是替念，要往生的人自己要念，旁邊人幫助他念，自己不念就不行。</w:t>
      </w:r>
      <w:r>
        <w:t xml:space="preserve"> </w:t>
      </w:r>
    </w:p>
    <w:p w14:paraId="1C057437" w14:textId="77777777" w:rsidR="009273F1" w:rsidRDefault="009273F1">
      <w:pPr>
        <w:pStyle w:val="a3"/>
      </w:pPr>
      <w:r>
        <w:t xml:space="preserve">　　「吾預備為你們講《易經》，讓大家能成就，使你們自己管自己，懂《易經》就勝過功過格，因為《易經》，有三分吉，一分凶，全在悔上，悔就可以無咎。」《易經》講三分吉，一分凶，一懺悔，過就沒有了。</w:t>
      </w:r>
      <w:r>
        <w:t xml:space="preserve"> </w:t>
      </w:r>
    </w:p>
    <w:p w14:paraId="18483454" w14:textId="77777777" w:rsidR="009273F1" w:rsidRDefault="009273F1">
      <w:pPr>
        <w:pStyle w:val="a3"/>
      </w:pPr>
      <w:r>
        <w:t xml:space="preserve">　　「講前，大家先背熟八卦歌。六爻，分內外，具足天地人。每一卦有本體、有鄰居（旁通），鄰就是近鄰，鄰居的鄰居無關而又可以有關係，所以又有綜，錯綜複雜。逢乾逢坤，必有變化，純陽純陰的緣故，其餘每一卦都有陰有陽。」末後這一段，雪廬老人要跟大家講《易經》，請大家先背熟八卦歌，八卦歌要先背起來，他再講大家就比較容易明瞭。大家有時間可以聽，可以學一學，這個對我們修行有幫助。所以，懂得中國傳統文化能幫助我們學佛、念佛，學佛、念佛又幫助我們深入中國傳統文化，這個話都是雪廬老人在《論語講記》裡面講的，這些我們有因緣時間都可以來學習。所以雪廬老人他是外儒內佛，外面形相他是學儒家，他內心是學佛，所以他外儒內佛，相得益彰。</w:t>
      </w:r>
      <w:r>
        <w:t xml:space="preserve"> </w:t>
      </w:r>
    </w:p>
    <w:p w14:paraId="250C45E5" w14:textId="77777777" w:rsidR="009273F1" w:rsidRDefault="009273F1">
      <w:pPr>
        <w:pStyle w:val="a3"/>
      </w:pPr>
      <w:r>
        <w:t xml:space="preserve">　　好，「論語班宗旨」，我們就先講到這裡，這一份大家可以帶回去，帶著平常每天看個一遍是更好，提醒我們學《論語講記》。現在我們網路上都有《論語講記》，希望大家都收聽，歡迎大家收聽。好，今天我們就講到這裡，祝大家福慧增長，法喜充滿。阿彌陀佛！　　</w:t>
      </w:r>
    </w:p>
    <w:sectPr w:rsidR="009273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E5218" w14:textId="77777777" w:rsidR="009273F1" w:rsidRDefault="009273F1" w:rsidP="002C3AAB">
      <w:r>
        <w:separator/>
      </w:r>
    </w:p>
  </w:endnote>
  <w:endnote w:type="continuationSeparator" w:id="0">
    <w:p w14:paraId="05BDD9CB" w14:textId="77777777" w:rsidR="009273F1" w:rsidRDefault="009273F1" w:rsidP="002C3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A00E0" w14:textId="77777777" w:rsidR="009273F1" w:rsidRDefault="009273F1" w:rsidP="002C3AAB">
      <w:r>
        <w:separator/>
      </w:r>
    </w:p>
  </w:footnote>
  <w:footnote w:type="continuationSeparator" w:id="0">
    <w:p w14:paraId="02CD9363" w14:textId="77777777" w:rsidR="009273F1" w:rsidRDefault="009273F1" w:rsidP="002C3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AB"/>
    <w:rsid w:val="002C3AAB"/>
    <w:rsid w:val="007931EE"/>
    <w:rsid w:val="0092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09C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3A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3A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3A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3A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