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D1C9" w14:textId="77777777" w:rsidR="00986ABD" w:rsidRDefault="00986ABD">
      <w:r>
        <w:t xml:space="preserve">道德講堂光碟教學課程開示　　悟道法師主講　　（第十三集）　　</w:t>
      </w:r>
      <w:r>
        <w:t>2020/5/27</w:t>
      </w:r>
      <w:r>
        <w:t xml:space="preserve">　　華藏淨宗學會　　檔名：</w:t>
      </w:r>
      <w:r>
        <w:t xml:space="preserve">WD32-054-0013 </w:t>
      </w:r>
    </w:p>
    <w:p w14:paraId="1796CA23" w14:textId="77777777" w:rsidR="00986ABD" w:rsidRDefault="00986ABD">
      <w:pPr>
        <w:pStyle w:val="a3"/>
      </w:pPr>
      <w:r>
        <w:t xml:space="preserve">　　諸位同修，及網路前的同修，大家上午好。阿彌陀佛！請放掌。時間過得很快，我們一個月一天的《群書治要》學習又到了。最近因為新冠狀病毒疫情的關係，所以我們這三個月都是用視頻來跟大家一起學習。今天早上報紙有登，下個月六月七日在台灣地區就開放了，室內人數就不限制，沒有限制人數，就是還有大概十天左右。所以我們下個月，就可以恢復到三重淨宗別院大家一起上課。也歡迎我們網路前的同修，大家一起來學習。我們華藏的同仁、義工菩薩，大家都可以發心來現場學習。在現場大家彼此交流，跟在視頻上當然還是有一些不同。因此也希望大家盡量能夠參與，這是最好；如果不方便，當然就在家裡用視頻來參加學習。</w:t>
      </w:r>
      <w:r>
        <w:t xml:space="preserve"> </w:t>
      </w:r>
    </w:p>
    <w:p w14:paraId="0ED56A73" w14:textId="77777777" w:rsidR="00986ABD" w:rsidRDefault="00986ABD">
      <w:pPr>
        <w:pStyle w:val="a3"/>
      </w:pPr>
      <w:r>
        <w:t xml:space="preserve">　　我們每一天也都讀誦一次《感應篇》，就是讀一遍《太上感應篇》。我們讀誦，距離我們在生活當中去行持，總是還有一段距離。我們希望把這個距離不斷的拉近，不斷的靠近，靠近就是在生活當中去落實，能夠把《感應篇》的教導時時刻刻提醒我們自己，在生活當中慢慢的去實行，去把它做到。行前面這個解，當然是在行之前，信解行證，這個解，必須先要理解這個裡面的意思，理解之後我們才能在生活當中知道要怎麼做，這是必定的一個次序。所以先解才能行。解，我們除了讀誦，還可以聽講，或者看註解。自古以來，《太上感應篇》的註解可以說也非常的豐富，很多。印光祖師他提倡《彙編》，可以說引用三教經典來註解《太上感應篇》。另外，還有很多註解也都註得非常好，這個都可以互參。假如我們有時間，這些都可以互參。</w:t>
      </w:r>
      <w:r>
        <w:t xml:space="preserve"> </w:t>
      </w:r>
    </w:p>
    <w:p w14:paraId="2C616710" w14:textId="77777777" w:rsidR="00986ABD" w:rsidRDefault="00986ABD">
      <w:pPr>
        <w:pStyle w:val="a3"/>
      </w:pPr>
      <w:r>
        <w:t xml:space="preserve">　　我們讀誦，目前還沒有感覺很明顯的效果，因為我們理解還不夠，讀得也還不夠熟悉。我們有初步明顯的效果，必定讀了《感應篇》我們的心會提高警覺，就是有警覺心。就不至於像過去平常這樣還是悠悠忽忽，就是警覺心提不來，還是迷迷糊糊這樣的一個狀態。我們如果還是在這樣的狀態，我們也要知道，我們還沒有進步，還沒有達到讀誦的初步效果。初步效果就是對照《感應篇》，在起心動念、言語造作它能夠有一個警惕的作用；如果我們還沒有，說明我們這種效果還沒有達到。這個初步效果，過去也跟大家分享過，就是對《感應篇》主要是要有敬畏之心。敬畏之心不管人多，或者沒有人（自己一個人），這個心都是一樣的，就是沒有人的時候有天地鬼神。在儒家《論語》講，「十目所視，十手所指」，你自己在暗室之中，自己一個人也感覺到有十個手指頭在指著我們，有十個眼睛在看著我們，也就不敢隨便放肆。《感應篇》講就是有神明，我們自己身體當中有三司神，是我們身體當中的。另外，身體以外的鬼神的鑑察就更多，俗話講「舉頭三尺有神明」，這個我們也都聽過，但是雖然聽過，我們的警覺心還是生不起來。這就是用佛法經典的道理來講，就是業障還很重，所以生不起這種警惕之心。知道，但是就提不起來，這是我個人的</w:t>
      </w:r>
      <w:r>
        <w:t>一個經驗。</w:t>
      </w:r>
      <w:r>
        <w:t xml:space="preserve"> </w:t>
      </w:r>
    </w:p>
    <w:p w14:paraId="2FBBADE0" w14:textId="77777777" w:rsidR="00986ABD" w:rsidRDefault="00986ABD">
      <w:pPr>
        <w:pStyle w:val="a3"/>
      </w:pPr>
      <w:r>
        <w:t xml:space="preserve">　　我們學佛的人有佔一個便宜，就是我們業障很重，可以求佛力加持，這是學佛的人他的一個優勢。一般不學佛的人，他只有靠自力，自己這種修行，修養的功夫去提升；學佛就是說，你自己有這個修行的功夫，再加上求佛力加持，這就是事半功倍。特別業障深重的人，自己也沒有能力來修，業障太重，煩惱習氣太重，實在講，不容易轉得過來。除非有大善根，他能夠精進勇猛，才能轉得過來。如果一般，悠悠放任，縱然轉，幅度也不多，轉得不大，還是很有限。因此求佛力加持。另外就是說依眾靠眾，依眾靠眾這個也非常重要。特別業障深重，懶惰懈怠習慣的，如果大家沒有</w:t>
      </w:r>
      <w:r>
        <w:lastRenderedPageBreak/>
        <w:t>找一個時間來共修，那可能這輩子要靠自己提起來修學，恐怕還是有困難。自己一個人容易懈怠、容易懶散，特別現在手機、電腦、網路，節目內容那麼多，我們六根接觸六塵境界，這些誘惑太多了，我們能保持不受影響、不動心嗎？這個也很難。我們可以講一個比較實在的話，那幾乎是不可能的事情，除非我們不接觸；你一旦接觸，必定會起心動念，必定受影響。</w:t>
      </w:r>
      <w:r>
        <w:t xml:space="preserve"> </w:t>
      </w:r>
    </w:p>
    <w:p w14:paraId="4E0A34C7" w14:textId="77777777" w:rsidR="00986ABD" w:rsidRDefault="00986ABD">
      <w:pPr>
        <w:pStyle w:val="a3"/>
      </w:pPr>
      <w:r>
        <w:t xml:space="preserve">　　現在網路上好的節目不多，不好的佔絕大多數，換句話說，我們受影響負面多於正面的。所以外有這些誘惑，我們內心又有很嚴重的煩惱，外有誘惑，內有煩惱，這樣裡外一結合起來，我們怎麼可能不造惡業？起個心、動個念頭不對，就造惡業了。《感應篇》後面講得很清楚，「夫心起於善，善雖未為，而吉神已隨之；或心起於惡，惡雖未為，而凶神已隨之」。所以起心動念，一個善念，一個惡念，馬上就有感應。我自己反省自己，常常自己這個念頭不知不覺跑掉了，自己還沒發現。所以修行，在《太上感應篇》到最後這一句也是非常重要。修行的一個根本，就是在起心動念這個地方來修，是從根本修。其次就從身口上來修，這個心，它還是一個主導的，就是從根本來修。從身口來修，就是從枝葉上修，當然這個同時都需要修，枝葉、根本同時都需要。因此我們要時時刻刻觀察自己的起心動念，我這個念頭對不對？是善念，還是惡念，還是無記念（不善不惡），常常要提起觀照。</w:t>
      </w:r>
      <w:r>
        <w:t xml:space="preserve"> </w:t>
      </w:r>
    </w:p>
    <w:p w14:paraId="78979E4A" w14:textId="77777777" w:rsidR="00986ABD" w:rsidRDefault="00986ABD">
      <w:pPr>
        <w:pStyle w:val="a3"/>
      </w:pPr>
      <w:r>
        <w:t xml:space="preserve">　　我們念佛人就是提起一句佛念，就是念佛這個心，念佛的名號，或者你念佛的相好，或者念西方極樂世界，用這個來代替那些妄念，代替善念、惡念、無記念。這句佛號，或者是菩薩的名號，就叫淨念，也可以叫正念，也可以叫淨念。但是在淨土講「淨念相繼」，淨，清淨。我們現在念佛也念了很久，但是有沒有達到淨念？實在講沒有。因為我們念佛當中有夾雜這些不清淨的念頭，這個不清淨的就是淨老和尚常講，都會夾雜自私自利、是非人我、利害得失這些念頭在裡面，會夾雜這些妄念，這些統統是屬於妄念。妄念起來，我們要有警覺心，能夠把它換成佛念，就是轉過來了，那不但是善念，是淨念。如果我們轉過來善念，將來果報在三善道；轉過淨念，轉成阿彌陀佛或觀音菩薩這個聖號、這個念頭，將來我們的果報在西方極樂世界，所以它叫淨念。所以我們念佛，主要這個念頭就是不夾雜所有的妄念，不但惡念沒有，善念也沒有，一句佛號（一個佛念），念念相繼，所以善、惡、無記，統統轉成念佛。</w:t>
      </w:r>
      <w:r>
        <w:t xml:space="preserve"> </w:t>
      </w:r>
    </w:p>
    <w:p w14:paraId="6BA08194" w14:textId="77777777" w:rsidR="00986ABD" w:rsidRDefault="00986ABD">
      <w:pPr>
        <w:pStyle w:val="a3"/>
      </w:pPr>
      <w:r>
        <w:t xml:space="preserve">　　所以念佛，我們不容易體會，我們常常聽經的同修好像知道，念佛我懂了，心裡要念佛。但是沒有完全懂，只能說懂了一半，知道心裡有佛叫念佛，不是只有口中念、心裡不念，我們基本上有這個概念。但是我們心裡是不是有達到經典上講念佛這個標準？實在講，還是沒有達到。為什麼這麼說？因為如果我們達到經典上講這個念佛的標準，在《觀無量壽佛經》佛跟我們講，至心念一句南無阿彌陀佛，能滅八十億劫生死重罪；我們佛號念了很多，似乎也沒感覺滅多少罪業，這個方面，就是我們對念佛它真正的意義還不是很清楚。所以真正念佛，就算是你一念，一念相應就一念佛，念念相應就念念佛，你一念相應就感應、就相應了。我們念了這麼久，實在講，恐怕連一念都沒相應過。如果臨命終他一念相應，他念一念就往生了；如果不相應，念了很多，那還是不能往生，只有跟阿彌陀佛結結緣。因此我們對於念頭這個念，起心動念這個念，我們要深入的去認識跟理解。我們如果還理解不到這個淨念，《感應篇》可以說，我們先從善惡念，先起善念來代替惡念，慢慢我們就會體會到什麼叫淨念、什麼叫佛念。</w:t>
      </w:r>
      <w:r>
        <w:t xml:space="preserve"> </w:t>
      </w:r>
    </w:p>
    <w:p w14:paraId="0797FEFC" w14:textId="77777777" w:rsidR="00986ABD" w:rsidRDefault="00986ABD">
      <w:pPr>
        <w:pStyle w:val="a3"/>
      </w:pPr>
      <w:r>
        <w:lastRenderedPageBreak/>
        <w:t xml:space="preserve">　　像最近我們早餐的時候，也都會看蔡老師講的《群書治要》。他在《群書治要》也講到《壽康寶鑑》裡面講的一個公案。一個讀書人，他要進京趕考，路上住一個客棧，遇到一個算命的，給他算他會高中，中進士，將來會做大官。他聽了當然非常歡喜，知道這次去會考中。古時候讀書人他辛辛苦苦的十年寒窗苦讀，為的就是得到功名，當然心裡很歡喜。但是他就開始打妄想，他家裡這個太太不怎麼漂亮，將來當了大官，他要把他這個老婆換掉。後來去考，沒考上。回來又碰到這個算命先生，算命先生：明明你命中應該考上，怎麼現在變成沒考上？過去算命的也都懂這些善惡因果，就問他，我給你算過命之後，你這段時間你有做什麼不好的事情？或者你心裡起什麼不善的念頭，損人利己、自私自利這些念頭？他自己一反省就想到，原來他給他算命後，都還沒有考上就想換老婆，這個心就很不厚道，很刻薄。結果原來可以考中，現在變成考不中。所以他回來住的那個旅館，大家知道這個事情，他也沒有面子再住下去，就趕快走了，一生的功名這樣就沒有了。</w:t>
      </w:r>
      <w:r>
        <w:t xml:space="preserve"> </w:t>
      </w:r>
    </w:p>
    <w:p w14:paraId="6D1DB288" w14:textId="77777777" w:rsidR="00986ABD" w:rsidRDefault="00986ABD">
      <w:pPr>
        <w:pStyle w:val="a3"/>
      </w:pPr>
      <w:r>
        <w:t xml:space="preserve">　　從這個公案，就是《感應篇》講的，「夫心起於善，善雖未為，而吉神已隨之；或心起於惡，惡雖未為，而凶神已隨之」。這舉出一個例子，當然你起其他的善念、其他的惡念，這個都有果報的。就一個起心動念，你看這個果報就這麼嚴重。反過來講，你起一個善念，當然增長你的福報；起一個惡念，就減掉你的福報。所以在這個起心動念，這是最難的，也是我們無始劫這種自私自利的心，自自然然它就起來了，你不要去提起，它就冒出來了；那個善念，還是不熟悉。</w:t>
      </w:r>
      <w:r>
        <w:t xml:space="preserve"> </w:t>
      </w:r>
    </w:p>
    <w:p w14:paraId="2756F2F6" w14:textId="77777777" w:rsidR="00986ABD" w:rsidRDefault="00986ABD">
      <w:pPr>
        <w:pStyle w:val="a3"/>
      </w:pPr>
      <w:r>
        <w:t xml:space="preserve">　　所以古人要求自己修行，有很多種方式，一種就是袁了凡先生這種模式，就雲谷禪師教他記功過格，每天自己跟自己算帳，做了哪些好事，做了哪些惡事。蓮池大師也有一個功過格，叫自知錄。但是功過格也好，自知錄也好，這還是關鍵你要能掌握住我們這種起心動念，你記了才會有效果。以前我在家的時候也記，記到最後自己心裡一塌糊塗，記到最後不曉得什麼是功、什麼是過，自己也糊裡糊塗的，後來就記不下去。那業障非常嚴重，自己也搞不清楚。</w:t>
      </w:r>
      <w:r>
        <w:t xml:space="preserve"> </w:t>
      </w:r>
    </w:p>
    <w:p w14:paraId="4DB37C0B" w14:textId="77777777" w:rsidR="00986ABD" w:rsidRDefault="00986ABD">
      <w:pPr>
        <w:pStyle w:val="a3"/>
      </w:pPr>
      <w:r>
        <w:t xml:space="preserve">　　另外在《太上感應篇彙編》裡面，也有一個公案。一個人他要開始修這個心，他用兩個瓶子，找兩種豆，一個是白豆，一個黑豆，兩個瓶子。如果自己起一個惡念，他就拿一顆黑豆丟在一個瓶子裡面；起一個善念，拿一顆白豆丟在這個瓶子裡面。一開始，一天下來那瓶黑豆滿滿的，白豆才一、二顆，二、三顆，就發現我一天起心動念，起這個不好的念頭竟然這麼多，好的念頭這麼少。後來發現這個要用功，所以每天不斷的提高警覺，不斷的提起善念，這樣惡念就漸漸減少，善念慢慢增加。這樣他很認真的修，用功用了三年，就只有白豆了，起心動念都沒有起一個惡念，他就修成就了。後來他就不用算了，就扔掉了。這跟《俞淨意公遇灶神記》一樣，俞淨意剛開始修的時候意惡太重，灶神給他指點，意惡太重，心裡妄念，亂七八糟念頭太多，所以他就在「意」下功夫。自己業障很重，還是一樣，剛開始修心還是亂七八糟的，後來到觀音菩薩像前，每天念一百聲觀音菩薩聖號，在觀音菩薩像前頂禮磕頭，磕到流血，就是勇猛精進在修，後來就把這個念頭改過來，沒有惡念，起心動念都是利人的念頭，都是善念。到最後，靜則一念不起，動則萬善相隨。古人這些修行的經驗，也都提供我們參考。實際上我們應該是效法，也不能說參考，應該要去效</w:t>
      </w:r>
      <w:r>
        <w:t>法，看哪一種方式適合我們，因為每個人根器不一樣，看哪一種方式適合我們來修，我們要採取哪一種方式。</w:t>
      </w:r>
      <w:r>
        <w:t xml:space="preserve"> </w:t>
      </w:r>
    </w:p>
    <w:p w14:paraId="79AA8011" w14:textId="77777777" w:rsidR="00986ABD" w:rsidRDefault="00986ABD">
      <w:pPr>
        <w:pStyle w:val="a3"/>
      </w:pPr>
      <w:r>
        <w:t xml:space="preserve">　　另外《了凡四訓》講趙閱道，趙閱道他也是屬於記功過格。他是晚上都要焚香告帝，晚上就向上帝報告今天的起心動念、做的事情，不敢報告的事就不敢做，連起個心、動個念都不敢，所以他也修成就了。所以，這個趙閱道他是當官的，他臨終也是預知時至，身無病苦，自在而逝。這些都是修行實際的一個效果，這些都值得我們來效法、來學習。所以我們念佛功夫要得力，你沒有從這個地方去下功夫，念一輩子佛，功夫還是不得力。功夫不得力，就沒有把握往生。這個對修淨土法門的同修來講，是一個很嚴肅的問題。我們修淨土主要要往生極樂世界，如果我們修了幾十年還沒有消息，這我們就要提高警覺，我們自己功夫不得力。功夫不得力的原因，總是在念頭上我們沒有去提起觀照這個功夫。所以觀照這個功夫非常重要，時時刻刻提醒。如果我們不提起觀照，一下子那個業障習氣它又冒出來，不知不覺我們又跟著這些業障跑。跟著業障跑，沒有跟佛念在跑，跟我們無始劫的煩惱習氣在跑，那又要繼續六道輪迴。因此我們不能不在「意」，就是心地上下功夫，心是根本，「應觀法界性，一切唯心造」，心是根本。這是我們這次道德講堂在聽課之前，悟道提出來自己最近的一些感想心得，跟大家分享。</w:t>
      </w:r>
      <w:r>
        <w:t xml:space="preserve"> </w:t>
      </w:r>
    </w:p>
    <w:p w14:paraId="1D0016B8" w14:textId="77777777" w:rsidR="00986ABD" w:rsidRDefault="00986ABD">
      <w:pPr>
        <w:pStyle w:val="a3"/>
      </w:pPr>
      <w:r>
        <w:t xml:space="preserve">　　好，今天就先跟大家講到這裡。祝大家，我們今天學習能有很大的收穫，能夠福增慧長，業障消除，法喜充滿。阿彌陀佛！　　</w:t>
      </w:r>
    </w:p>
    <w:sectPr w:rsidR="00986A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741F" w14:textId="77777777" w:rsidR="00986ABD" w:rsidRDefault="00986ABD" w:rsidP="004D6F73">
      <w:r>
        <w:separator/>
      </w:r>
    </w:p>
  </w:endnote>
  <w:endnote w:type="continuationSeparator" w:id="0">
    <w:p w14:paraId="2C4E8AA0" w14:textId="77777777" w:rsidR="00986ABD" w:rsidRDefault="00986ABD" w:rsidP="004D6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5B54A" w14:textId="77777777" w:rsidR="00986ABD" w:rsidRDefault="00986ABD" w:rsidP="004D6F73">
      <w:r>
        <w:separator/>
      </w:r>
    </w:p>
  </w:footnote>
  <w:footnote w:type="continuationSeparator" w:id="0">
    <w:p w14:paraId="1416F2D7" w14:textId="77777777" w:rsidR="00986ABD" w:rsidRDefault="00986ABD" w:rsidP="004D6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73"/>
    <w:rsid w:val="004D6F73"/>
    <w:rsid w:val="007931EE"/>
    <w:rsid w:val="0098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04A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F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F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F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F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