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8EFB" w14:textId="77777777" w:rsidR="00ED21ED" w:rsidRDefault="00ED21ED">
      <w:r>
        <w:t>道德講堂光碟教學課程開示</w:t>
      </w:r>
      <w:r>
        <w:t>—</w:t>
      </w:r>
      <w:r>
        <w:t xml:space="preserve">轉煩惱為菩提　　悟道法師主講　　（第二十一集）　　</w:t>
      </w:r>
      <w:r>
        <w:t>2020/7/22</w:t>
      </w:r>
      <w:r>
        <w:t xml:space="preserve">　　台灣台北靈巖山寺雙溪小築三重淨宗別院　　檔名：</w:t>
      </w:r>
      <w:r>
        <w:t xml:space="preserve">WD32-054-0021 </w:t>
      </w:r>
    </w:p>
    <w:p w14:paraId="0A220F59" w14:textId="77777777" w:rsidR="00ED21ED" w:rsidRDefault="00ED21ED">
      <w:pPr>
        <w:pStyle w:val="a3"/>
      </w:pPr>
      <w:r>
        <w:t xml:space="preserve">　　諸位同修，我們今天《群書治要３６０》學習到這裡。我們今天這三堂課，五十三集、五十四集、五十五集，我們第一堂課主要講「信」，第二堂課主要講「德」，第三堂課主要講「轉」，就是轉境界，轉煩惱為菩提。</w:t>
      </w:r>
      <w:r>
        <w:t xml:space="preserve"> </w:t>
      </w:r>
    </w:p>
    <w:p w14:paraId="57B38CD7" w14:textId="77777777" w:rsidR="00ED21ED" w:rsidRDefault="00ED21ED">
      <w:pPr>
        <w:pStyle w:val="a3"/>
      </w:pPr>
      <w:r>
        <w:t xml:space="preserve">　　在世出世間法要成就一番事業，佛法要成就道業，也都必須吃苦。海賢老和尚講，吃苦才能了苦，諸佛以苦為師、以戒為師。所以做什麼事，也都必須要吃苦。佛法講的是離苦得樂，我們一般凡夫認為很苦的事情，佛菩薩他卻過得很快樂、很自在。同樣在一個環境，同樣一樁事情，各人感受不一樣，有的人他覺得很歡喜、很快樂、很自在，不感覺得苦；有的人感覺非常苦，也不快樂，也不歡喜。這些種種的差別，不在境界，關鍵在我們各人的心，各人的心態、心境。境界沒有好壞，所以蕅益祖師講「境緣無好醜，好醜起於心」，「至人除心不除境，愚人除境不除心」。境緣沒有好壞，好壞都是我們心的問題，各人心態的問題。諸佛菩薩、聖賢，他們為什麼能得到解脫自在？關鍵沒有別的，就是諸佛菩薩、聖賢能夠轉境界。在《楞嚴經》佛給我們講「若能轉境，則同如來」，我們如果會轉境界，那跟諸佛如來就沒有兩樣。我們也常常聽到經典上佛給我們講「轉煩惱為菩提」，實際上菩提跟煩惱是一樁事情，菩提跟煩惱都是我們這個心，都沒有離開我們這個心。很煩惱、很痛苦、很不自在，什麼在煩惱，什麼在痛苦？就是我們的心。我們的心在生煩惱，我們的心受苦、受委屈；菩提，得到解脫自在，也是我們的心。所以煩惱跟菩提都是我們這個</w:t>
      </w:r>
      <w:r>
        <w:t>心，這個心是同一個。關鍵差別，實在講，就是在「轉」這個上面。所以我們讀《地藏菩薩本願經》，我們會讀到裡面的經文，佛在這個經上講「轉讀尊經」、「轉讀此經一遍」，讀那個經，加上一個「轉」，就是我們要會轉經。會讀經的人，他轉經；不會讀經的人，被經轉。</w:t>
      </w:r>
      <w:r>
        <w:t xml:space="preserve"> </w:t>
      </w:r>
    </w:p>
    <w:p w14:paraId="1E2F0733" w14:textId="77777777" w:rsidR="00ED21ED" w:rsidRDefault="00ED21ED">
      <w:pPr>
        <w:pStyle w:val="a3"/>
      </w:pPr>
      <w:r>
        <w:t xml:space="preserve">　　所以過去《六祖壇經》裡面講到法達禪師，讀了《妙法蓮華經》三千部，去拜見六祖，頂禮頭不著地。六祖就問他，你心裡一定還有什麼東西在，沒放下，一定有什麼事情讓你值得驕傲的，所以你看到我，頂禮頭不著地。法達禪師就講，我已經把《妙法蓮華經》讀了三千遍。六祖就請問他，那你讀了三千遍，對這個經很熟悉了，這部經是在講什麼，請你講給我聽聽。六祖問他，法達禪師說不上來，讀了三千遍，不知道這部經在講什麼。這個時候他也反省，回頭了，覺得自己錯了。讀了三千部，自己覺得很驕傲、很了不起，結果被六祖一問「在講什麼」，他一句也說不上來，就很慚愧。這個時候就請教六祖，這個經到底是講什麼，請大師給他開示。六祖說這個經我沒有讀過，我也不認識字，你讀了三千遍，你很熟悉，你念給我聽聽。結果法達禪師他都會背了，他就念了一段，六祖說可以了，念到這裡就好了，六祖就給他講這部經在講什麼。法達禪師聽了六祖的開示，當下他就大徹大悟，明心見性。他明心見性之後，他講了兩句話，「迷時法華轉，悟時轉法華」。他說我還不覺悟的時候迷惑顛倒，讀了三千部的《妙法蓮華經》，都被這個《法華經》在轉，我的心被這個經轉；現在覺悟了，我這個心去轉《法華經》了。</w:t>
      </w:r>
      <w:r>
        <w:t xml:space="preserve"> </w:t>
      </w:r>
    </w:p>
    <w:p w14:paraId="0D33E302" w14:textId="77777777" w:rsidR="00ED21ED" w:rsidRDefault="00ED21ED">
      <w:pPr>
        <w:pStyle w:val="a3"/>
      </w:pPr>
      <w:r>
        <w:t xml:space="preserve">　　所以我們看到《楞嚴經》講「若能轉物，則同如來」，《地藏菩薩本願經》講「轉讀尊經」，轉煩惱為菩提關鍵在那個轉。其實斷煩惱，那煩惱怎麼斷？起煩惱，它是虛妄的，你談不上斷。煩惱是從哪裡生出來的？從我們的心生出來，從我們的心生出來。你說煩惱把它斷了，那我們心也就斷了，實際上斷是方便講的，實際上是</w:t>
      </w:r>
      <w:r>
        <w:lastRenderedPageBreak/>
        <w:t>轉。所以佛在經上又講「煩惱即菩提」，煩惱就是菩提，菩提就是煩惱。我們總覺得煩惱是煩惱、菩提是菩提，怎麼會是煩惱即菩提？這個關鍵也沒有別的，就是在轉。你心能轉得過來，煩惱就是菩提；這個心轉不過來，菩提就是煩惱，我們要從這個地方去領會。所以蔡老師講轉壓力為動力，又舉出廚房做飯做菜的例子，為什麼有的人他做的時間這麼長，他不覺得累，他愈做愈高興、愈做愈歡喜？為什麼有些人做了一下子就很計較，就生煩惱？同樣是那個事情，境界是一樣的，為什麼有的人做得很歡喜，有的人做得生煩惱？做得生煩惱，就心被那個境轉了；做得很歡喜，他心轉境界了，就跟讀經一樣，你會轉經了。所以學佛，學世間的聖賢經典，關鍵還是在轉，自己要會轉變。轉惡為善，轉迷為悟，轉凡成聖，關鍵就在轉這個字。我們自己不能做一個轉變，那就很苦惱；如果我們心態轉過來，你看順境、逆境，他都能得自在、得安樂。</w:t>
      </w:r>
      <w:r>
        <w:t xml:space="preserve"> </w:t>
      </w:r>
    </w:p>
    <w:p w14:paraId="1A986F0A" w14:textId="77777777" w:rsidR="00ED21ED" w:rsidRDefault="00ED21ED">
      <w:pPr>
        <w:pStyle w:val="a3"/>
      </w:pPr>
      <w:r>
        <w:t xml:space="preserve">　　所以我們學習，從這個地方來學習，我們慢慢從生活當中自己來做個調整，來做一個轉變。的確境界沒有好壞，好壞都是我們心在那邊分別執著；如果這個分別執著的心放下，真的是人人是好人、事事是好事、日日是好日，每一天都是好日子，什麼事情也都是好事。事明明有好、有不好，怎麼會說都是好事？實在講，關鍵還是在心。所以這個好事或者不好，如果我們心能轉得過來，不好的事情它就變成好的。我們也常常在佛門講一句話說「逆增上緣」，這個逆境反而轉變成我們向上提升的動力。這個逆緣，本來是不好的事情，不就變成好事了嗎？好事是好事，不好的也是好事，沒有一樣不好。人人都是好人，我們要領會這一句，就是要依《華嚴經》善財童子五十三參，印光祖師在《文鈔》也給我們開示，印祖也是這樣教我們，《華嚴經》善財童子也是這樣教我們，學生就自己一個，其他都是老師。過去淨老和尚常給我們開示，他說我們上講台是學生，下面聽眾是老師，用這樣的心態；不要以為說我上講台，我是老師，你們是學生。我們老和尚開示，這個就是善財童子五十三參他的心態，也是印光祖師給我們開示的，所有的人都是菩薩，只有我一個是凡夫。如果我們心能轉成這個樣子，那我們這一生就成佛了。善財一生成佛，為什麼能一生成</w:t>
      </w:r>
      <w:r>
        <w:t>佛？他就是懂得轉變自己的心態，他修行成就就很快。</w:t>
      </w:r>
      <w:r>
        <w:t xml:space="preserve"> </w:t>
      </w:r>
    </w:p>
    <w:p w14:paraId="64E885A8" w14:textId="77777777" w:rsidR="00ED21ED" w:rsidRDefault="00ED21ED">
      <w:pPr>
        <w:pStyle w:val="a3"/>
      </w:pPr>
      <w:r>
        <w:t xml:space="preserve">　　聽傳統文化跟佛法息息相關，傳統文化我們聽明白了，知道怎麼修學，的的確確幫助我們學佛。所以過去雪廬老人也講，學傳統文化幫助我們學佛，傳統文化是我們學佛的一個基礎，學了佛又幫助我們更深入認識中華傳統文化，是相得益彰、相輔相成。我們學習會比較辛苦，但是「吃得苦中苦，方為人上人」。我們今天聽了這個課，蔡老師也講，其實佛在經上都是這麼講的，沒有經過一番苦的歷鍊，我們不會成長。我們也不要想像得我們輕輕鬆鬆的就成佛了，我們有句俗話講「天下沒有白吃的午餐」，你說輕輕鬆鬆的成佛，我喝喝咖啡就成佛了，大家想一想，有那麼便宜的事情嗎？你要成就一番事業都沒那麼輕鬆，你要了生死、成佛道，不吃苦那怎麼能成就？所以吃苦比吃補好，海賢老和尚講「吃苦才能了苦」。唯有真正這個苦來了，我們出離心才生得起來。所以你說一些逆境，苦的境界，好不好？不一定，看我們自己。如果逆境、苦境來了，幫助我們覺悟，幫助我們提升，幫助我們放下，求生西方淨土，它是大好事，不但好事，是大好事，它成就我們出離三界，圓成佛道。如果不覺悟，我們還怨天尤人，增加罪業，不但不能出離六道，還增長罪業，這個是我們要知道的。</w:t>
      </w:r>
      <w:r>
        <w:t xml:space="preserve"> </w:t>
      </w:r>
    </w:p>
    <w:p w14:paraId="475C729F" w14:textId="77777777" w:rsidR="00ED21ED" w:rsidRDefault="00ED21ED">
      <w:pPr>
        <w:pStyle w:val="a3"/>
      </w:pPr>
      <w:r>
        <w:t xml:space="preserve">　　所以今天這三堂課，一個講信，信是難信之法，《彌陀經》講「難信之法」。所以我們不要以為說我都信了，那是我們現在自己認為的信，不見得是跟經典這個標準</w:t>
      </w:r>
      <w:r>
        <w:lastRenderedPageBreak/>
        <w:t>相應。德是德行，德行是根本，才能是枝末，德才要並進。我們要懂得怎麼去轉變自己，不是去轉變別人。我們現在常常都是想要去轉變別人，自己都不轉。如果我們一天到晚想去轉變別人，自己不轉，那我們肯定生煩惱。看到別人不用功、不學習，我們這個煩惱要生起來，趕快轉過來，轉過來，它就是菩提。</w:t>
      </w:r>
      <w:r>
        <w:t xml:space="preserve"> </w:t>
      </w:r>
    </w:p>
    <w:p w14:paraId="40A60984" w14:textId="77777777" w:rsidR="00ED21ED" w:rsidRDefault="00ED21ED">
      <w:pPr>
        <w:pStyle w:val="a3"/>
      </w:pPr>
      <w:r>
        <w:t xml:space="preserve">　　好，我們時間到了，就跟大家分享到這裡。祝大家福慧增長，法喜充滿。阿彌陀佛！　　</w:t>
      </w:r>
    </w:p>
    <w:sectPr w:rsidR="00ED21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93CC3" w14:textId="77777777" w:rsidR="00ED21ED" w:rsidRDefault="00ED21ED" w:rsidP="00043EC3">
      <w:r>
        <w:separator/>
      </w:r>
    </w:p>
  </w:endnote>
  <w:endnote w:type="continuationSeparator" w:id="0">
    <w:p w14:paraId="555D3E65" w14:textId="77777777" w:rsidR="00ED21ED" w:rsidRDefault="00ED21ED" w:rsidP="00043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D2676" w14:textId="77777777" w:rsidR="00ED21ED" w:rsidRDefault="00ED21ED" w:rsidP="00043EC3">
      <w:r>
        <w:separator/>
      </w:r>
    </w:p>
  </w:footnote>
  <w:footnote w:type="continuationSeparator" w:id="0">
    <w:p w14:paraId="3DE11361" w14:textId="77777777" w:rsidR="00ED21ED" w:rsidRDefault="00ED21ED" w:rsidP="00043E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C3"/>
    <w:rsid w:val="00043EC3"/>
    <w:rsid w:val="007931EE"/>
    <w:rsid w:val="00ED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B8B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E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E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E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E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