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A9A1" w14:textId="77777777" w:rsidR="0078220C" w:rsidRDefault="0078220C">
      <w:r>
        <w:t>道德講堂光碟教學課程開示</w:t>
      </w:r>
      <w:r>
        <w:t>—</w:t>
      </w:r>
      <w:r>
        <w:t xml:space="preserve">真正的學問　　悟道法師主講　　（第四十集）　　</w:t>
      </w:r>
      <w:r>
        <w:t>2021/4/22</w:t>
      </w:r>
      <w:r>
        <w:t xml:space="preserve">　　台灣台北靈巖山寺雙溪小築三重淨宗別院　　檔名：</w:t>
      </w:r>
      <w:r>
        <w:t xml:space="preserve">WD32-054-0040 </w:t>
      </w:r>
    </w:p>
    <w:p w14:paraId="34EA6C11" w14:textId="77777777" w:rsidR="0078220C" w:rsidRDefault="0078220C">
      <w:pPr>
        <w:pStyle w:val="a3"/>
      </w:pPr>
      <w:r>
        <w:t xml:space="preserve">　　諸位同修，我們今天道德講堂到這裡告一個段落。請放掌。</w:t>
      </w:r>
      <w:r>
        <w:t xml:space="preserve"> </w:t>
      </w:r>
    </w:p>
    <w:p w14:paraId="20409534" w14:textId="77777777" w:rsidR="0078220C" w:rsidRDefault="0078220C">
      <w:pPr>
        <w:pStyle w:val="a3"/>
      </w:pPr>
      <w:r>
        <w:t xml:space="preserve">　　下午這兩堂課，重點是要讀聖賢書，就是「工欲善其事，必先利其器；士欲宣其義，必先讀其書」。一個工匠你要把工作做好，你的工具要準備好；工具如果不好，這個工作也做不好。士，讀書人要宣講這些聖賢的道理，必先讀聖賢書，我們現在講讀經，包括聽經，看註解等等都是，這個就是充實我們的道德學問。聖人他對自己身分地位貧賤不感到羞愧，感到羞愧的就是這個道不能行，不能去行道。也不憂慮生命短暫，憂百姓之窮。這個窮，蔡老師也講得很詳細，不止是物質的，其實現在科技發達，很多地方物質不缺乏，而最窮的就是人的思想見解偏頗了，思想見解偏差錯誤了，被誤導了，這個是現在人的精神思想最窮困的。「富而不樂，貴而不安」，有錢不快樂，有地位沒全感，那是窮。為什麼窮？沒有接受聖賢、佛菩薩的教育，所以有錢，煩惱還是很多；有地位，心不安。</w:t>
      </w:r>
      <w:r>
        <w:t xml:space="preserve"> </w:t>
      </w:r>
    </w:p>
    <w:p w14:paraId="68A8BB3D" w14:textId="77777777" w:rsidR="0078220C" w:rsidRDefault="0078220C">
      <w:pPr>
        <w:pStyle w:val="a3"/>
      </w:pPr>
      <w:r>
        <w:t xml:space="preserve">　　「古人學問無遺力，少壯功夫老始成，紙上得來終覺淺，絕知此事要躬行」。這舉出古人做學問，什麼叫做學問？不是這個書讀一讀，那就算做學問。讀了，知道我們要解意，要了解它的意思；了解之後，你要下功夫，少壯功夫老始成，你年輕的時候就開始下功夫，用功，這我們叫用功，老的時候才會有成就。所以蔡老師也舉出一個例子，就是古人改個脾氣，從年輕的時候開始改，改了二十年，很容易發脾氣的煩惱才降伏下來。可見得克己的功夫不容易，這個不是講一講就可以辦得到的，這個是要真正在自己心地上去下功夫才行，對治自己的煩惱習氣才行，這個叫格物，格物是這個意思。「紙上得來終覺淺」，紙上得來就是從書本上看到，你知道的、你感受到的還是很膚淺的。我們現在聽講，看書、聽經，甚至自己會講給別人聽，但是還是很淺，我們講得頭頭是道，但是如果沒有去躬行，沒有去做到，這個總是很膚淺的。比如說我們在講台上講經，勸人家不要貪瞋痴，我自己有沒有貪瞋痴？勸人家不要發脾氣，我自己的脾氣還是滿大的。這個講很容易，我坐在這邊講一講，等一下如果一個人來給我個臉色看，我會發脾氣嗎？這個才是功夫。所以這個不是在這裡講是功夫，講是一回事，你面對境界來考驗又是一回事。但是真正的學問，真正功</w:t>
      </w:r>
      <w:r>
        <w:t>夫是你要面對這個境界不生貪瞋痴，才算及格，才算過關。所以蔡老師講，這輩子沒有過關，下輩子還要再來。這個事情，好像你考試不及格，生生世世都要接受這種考驗。所以「絕知此事要躬行」，躬行才能得利，得到實際的功德利益。</w:t>
      </w:r>
      <w:r>
        <w:t xml:space="preserve"> </w:t>
      </w:r>
    </w:p>
    <w:p w14:paraId="2C23FAB6" w14:textId="77777777" w:rsidR="0078220C" w:rsidRDefault="0078220C">
      <w:pPr>
        <w:pStyle w:val="a3"/>
      </w:pPr>
      <w:r>
        <w:t xml:space="preserve">　　孟子講「行有不得，反求諸己」，這個也是我們要來學習的。但是這個也不容易，我自己也實驗過，不容易。好像說你們的錯，第一個我先反省我自己，就是我的錯，這不容易。我們的習慣性，看到別人的不對，我們第一個反應就是指責別人，第一個反應不會先回頭說反省我哪裡錯了，這是我的問題，別人的錯就是我自己的問題。大家可以試試看這個容不容易？我們一般第一個反應，就是都是你不對，第一個反應是這樣的。你看「行有不得，反求諸己」，反過來求自己，反省自己，這個就是真正在修行。</w:t>
      </w:r>
      <w:r>
        <w:t xml:space="preserve"> </w:t>
      </w:r>
    </w:p>
    <w:p w14:paraId="7B55F300" w14:textId="77777777" w:rsidR="0078220C" w:rsidRDefault="0078220C">
      <w:pPr>
        <w:pStyle w:val="a3"/>
      </w:pPr>
      <w:r>
        <w:t xml:space="preserve">　　曾子講，「君子攻其惡，求其過，強其所不能。去私欲，從事於義，可謂學矣」。曾子每一天反省三次，曾子他的天分不高，他就有點類似我們佛門的周利槃陀伽，但是他就是抓住一個重點，他去躬行，去深入。他每一天三省吾身，「為人謀而</w:t>
      </w:r>
      <w:r>
        <w:lastRenderedPageBreak/>
        <w:t>不忠乎？與朋友交而不信乎？傳不習乎？」他就這三樁事情，每一天他反省這三樁事情。我替人家辦事，我有沒有辦好？蔡老師講，我們替領導辦事，有沒有讓領導安心？有沒有隨時向領導彙報？有沒有給領導找麻煩？這個叫忠。為人謀而不忠乎，我有沒有做到？第二個，與朋友交，有沒有信用？跟朋友交往，有沒有守信？講話有沒有算話？我們一般講誠信，第二條。第三條，「傳不習乎」，就是說老師傳給我們，我們有沒有去學習？有沒有去學而時習之？在生活當中去做，去落實？他每一天就是反省這三樁事情，因為太多了記不住，這三件事情他功夫得力，他就能觸類旁通。這個我們也可以採取，看哪幾樁事情我們現在聽懂了，我們先去做，先去實習。實習，無非對治自己的煩惱習氣，這個叫格物。</w:t>
      </w:r>
      <w:r>
        <w:t xml:space="preserve"> </w:t>
      </w:r>
    </w:p>
    <w:p w14:paraId="2B5853DE" w14:textId="77777777" w:rsidR="0078220C" w:rsidRDefault="0078220C">
      <w:pPr>
        <w:pStyle w:val="a3"/>
      </w:pPr>
      <w:r>
        <w:t xml:space="preserve">　　煩惱習氣也很多，從我們現在知道的，比較明顯的那個先來對治。過去淨老和尚講席當中常講，看哪個毛病最嚴重，那個要命的先對治，這個對治好了，其他就比較容易了。我們每個人的煩惱習氣也不同，每個人都可以去檢查自己的煩惱習氣，哪一方面比較嚴重，先來對治，來下功夫。總之一個原則，佛法講內學，佛經叫內典，儒釋道，包括所有宗教，其實都是內學，都是向自己內心去求的。不是心外求法，心外求法就變外道，都是向自己內心去求的。所以遇到任何事情，第一個就是先反省自己。所以蔡老師講，「工於論人者，察己必疏」。「工於論人」就是很會批評人，人家的毛病如數家珍，很會批評人，很會看人家的毛病，很會看人家的缺點。但是自己的缺點，肯定他疏忽了，因為時間、精神都用在去看別人，沒有回頭看自己，自己的毛病、自己的問題就察覺不到。所以「工於論人者，察己必疏」，很會批評人，但是回頭檢查自己的問題毛病，肯定就疏忽了。這個對治，我們每個人可以來看看自己哪些先來實習，但這個對治真的要下功夫，所以我們用功，不是說我們經讀幾部、佛拜幾拜，這是用功的預備功夫，真正用功就是在改自己的煩惱習氣。</w:t>
      </w:r>
      <w:r>
        <w:t xml:space="preserve"> </w:t>
      </w:r>
    </w:p>
    <w:p w14:paraId="769631B4" w14:textId="77777777" w:rsidR="0078220C" w:rsidRDefault="0078220C">
      <w:pPr>
        <w:pStyle w:val="a3"/>
      </w:pPr>
      <w:r>
        <w:t xml:space="preserve">　　所以這裡講，「君子食無求飽，居無求安，敏於事而慎於言，就有道而正焉，可謂好學也已」。君子食無求飽，也不是叫你不要吃飽，也不是說叫你居住得都不安穩，就是說對事情，你辦事不能夠怠慢。這是在《論語講記》雪廬老人講，周公他兒子去當官，他就交代，你什麼人都要見，縱然你在吃飯吃了一半，人家來要拜見，你要先放下來去見；要休息了，人家來了，你也要去見。食無求飽，居無求安，就是說人家來找你，你就要去見了。當然就很忙，當官的都很忙。這個意思也可以引申到很多方面，比如說我們不要吃太飽，對胃腸是比較好。因為我常常吃太飽，所以胃腸不好，吃出三高、四高。我也知道，我不用吃血糖藥，我只要晚上不吃就可以了，但是這個習氣不好改。這個習氣，晚上，「師父，吃啊吃啊！」我那個貪吃的習氣又起來，好，就吃，隨喜功德吧！又吃了。吃得三高，三高你就降不下來。這兩天三餐都吃很飽，所以血糖飆高，血壓飆高，我這個後腦勺就一直在抽。前天有同修心肌梗塞，我說昨天晚上我也差不多會這樣，可能睡一睡就再見了。所以我昨天晚上就不吃，就好了。所以佛陀規定晚餐不吃，我覺得很有道理。但是你遇到人家辦那麼豐盛的菜來誘惑的時候，你受得了嗎？用功是在這個地方用，不是經讀幾部。讀幾部</w:t>
      </w:r>
      <w:r>
        <w:t>，你沒有照那樣修，不行的，好像讀藥方，你沒有吃藥，病還是不會好。所以居無求安，食無求飽，就是你不要太奢侈，不要太享受，那就是增長貪心。所以境界來的時候，我們自己要警惕，「敏於事而慎於言」。</w:t>
      </w:r>
      <w:r>
        <w:t xml:space="preserve"> </w:t>
      </w:r>
    </w:p>
    <w:p w14:paraId="7AFDC039" w14:textId="77777777" w:rsidR="0078220C" w:rsidRDefault="0078220C">
      <w:pPr>
        <w:pStyle w:val="a3"/>
      </w:pPr>
      <w:r>
        <w:t xml:space="preserve">　　有恆也是成功之本。孔子講，「吾嘗終日不食，終夜不寢，以思，無益，不如學也」。這個我們老和尚很早之前他就用墨寶寫了，我記得在美國達拉斯我就看過，二、三十年前在美國達拉斯，我看師父寫那個墨寶，貼在我們寮房那邊。當時我看也</w:t>
      </w:r>
      <w:r>
        <w:lastRenderedPageBreak/>
        <w:t>看不懂，字的意思大概有個概念，就是什麼意思；現在聽師父講課常常講，聽傳統文化的老師講，慢慢有一點體會。因為你整天不吃，你終夜不睡覺，一直去想，想也沒有用，「不如學也」，就是理論方法去學習，要怎麼去做、怎麼去修，這樣才有幫助，不然在那邊空想，沒有用。好像我們念佛法門，我們一直要想見極樂世界，要見阿彌陀佛，一天到晚一直想，佛也是沒來。所以「以思，無益，不如學也」，怎麼學？照《彌陀經》教我們的這樣去念佛，若一日到若七日，拼命的念，這個就是學。學了之後，你才會發現問題在哪裡。因為「學而時習之」，學而時習之，學了就是要去實習，你沒有去實習，那不算是學。所以《論語》第一篇「學而篇」，「學而時習之，不亦說乎」。所以學了要去實習，那才是學；如果沒有去實習，就不算是學，這一點我們要明白。好像我們念佛，你都不去念，你沒有去實習，你這個就不算學佛，不算念佛。我們舉出一個例子，其他的也都是同樣一個道理，你要明白，總是要透過學習。善人、惡人都是我們的老師，真的如果我們明白這些道理，順境逆境都是我們修行的道場，這些人事物的環境都是我們修行的道場，我們要通過這些考驗，學習，才能夠提升。</w:t>
      </w:r>
      <w:r>
        <w:t xml:space="preserve"> </w:t>
      </w:r>
    </w:p>
    <w:p w14:paraId="73C43208" w14:textId="77777777" w:rsidR="0078220C" w:rsidRDefault="0078220C">
      <w:pPr>
        <w:pStyle w:val="a3"/>
      </w:pPr>
      <w:r>
        <w:t xml:space="preserve">　　學習有恆，也是成功的一個關鍵，「有恆為成功之本」，這個有恆就是要恆心。有恆，我們不要一下子用功很猛，可能你進一步，退了九步。好，我現在來用功，三天不睡覺，但是可能又睡一個月。有恆，我覺得夏老《淨語》裡面講得很有道理，他說我們念佛的人，你定課不要定得太多，定課宜少不宜多，散課多多益善。散課就不一定，你有時間你要念，多多益善，念愈多愈好；定課，你固定要念的，不要太多。太多，有時候你時間不夠了，你就沒有辦法去完成；沒有辦法完成，你心裡就會有罣礙，有罣礙，對你的功夫就有障礙。過去有一個同修，他說一天拜三百拜佛，結果有一天坐飛機他不能拜，他那個事情一直罣礙。所以我們定課不要定得太多，你定個三分鐘可以完成的，你每一天大概都可以去做到。我現在就是用這樣來持之以恆。所以我是從前年我就覺得，這樣混混噩噩，懶懶散散，一天過一天，也就這樣混過去了；我回顧一下做百七，如果那兩年沒有去做百七，我還不是這樣空過嗎？所以我們不要浪費這些生命，浪費這些光陰，人生苦短，我們要珍惜我們的生命，好好用功。所以我是那個時候學習講李老師的《論語講記》，我的時間是定在三分鐘到五分鐘，因為這樣對我來講，時間不會影響其他的行程。但是就持之以恆，每一天固</w:t>
      </w:r>
      <w:r>
        <w:t>定早上起來講個三、五分鐘，所以我現在一直持續了好像二、三年。現在在講《群書治要》也是講簡短的，因為我也考慮到現在的人沒有耐心聽你講那麼長，最好三分鐘可以講完的，大家還比較會去聽一下。所以我在大陸、在台灣，在微信組了五個群，這五個群就是我每一天要講一點給他們聽的，這樣來逼我自己，我組群是這個用意，不是跟他們聊天，是提醒我自己的一個對象，是這個用意。所以大家共同勉勵，歡迎大家下個月再來。</w:t>
      </w:r>
      <w:r>
        <w:t xml:space="preserve"> </w:t>
      </w:r>
    </w:p>
    <w:p w14:paraId="48C04954" w14:textId="77777777" w:rsidR="0078220C" w:rsidRDefault="0078220C">
      <w:pPr>
        <w:pStyle w:val="a3"/>
      </w:pPr>
      <w:r>
        <w:t xml:space="preserve">　　好，今天就跟大家分享到這裡。祝大家福慧增長，法喜充滿。阿彌陀佛！　　</w:t>
      </w:r>
    </w:p>
    <w:sectPr w:rsidR="007822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9C92" w14:textId="77777777" w:rsidR="0078220C" w:rsidRDefault="0078220C" w:rsidP="00A829BB">
      <w:r>
        <w:separator/>
      </w:r>
    </w:p>
  </w:endnote>
  <w:endnote w:type="continuationSeparator" w:id="0">
    <w:p w14:paraId="7FDE997A" w14:textId="77777777" w:rsidR="0078220C" w:rsidRDefault="0078220C" w:rsidP="00A82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E8D53" w14:textId="77777777" w:rsidR="0078220C" w:rsidRDefault="0078220C" w:rsidP="00A829BB">
      <w:r>
        <w:separator/>
      </w:r>
    </w:p>
  </w:footnote>
  <w:footnote w:type="continuationSeparator" w:id="0">
    <w:p w14:paraId="70A7C4DE" w14:textId="77777777" w:rsidR="0078220C" w:rsidRDefault="0078220C" w:rsidP="00A829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BB"/>
    <w:rsid w:val="0078220C"/>
    <w:rsid w:val="007931EE"/>
    <w:rsid w:val="00A8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415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29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29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29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29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