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2440" w14:textId="77777777" w:rsidR="00303BAF" w:rsidRDefault="00303BAF">
      <w:r>
        <w:t xml:space="preserve">雙溪小築啟建第六屆護國息災百七繫念法會開示　　悟道法師主講　　（第二集）　　</w:t>
      </w:r>
      <w:r>
        <w:t>2019/12/14</w:t>
      </w:r>
      <w:r>
        <w:t xml:space="preserve">　　台灣台北靈巖山寺雙溪小築　　檔名：</w:t>
      </w:r>
      <w:r>
        <w:t xml:space="preserve">WD32-059-0002 </w:t>
      </w:r>
    </w:p>
    <w:p w14:paraId="6B959C2A" w14:textId="77777777" w:rsidR="00303BAF" w:rsidRDefault="00303BAF">
      <w:pPr>
        <w:pStyle w:val="a3"/>
      </w:pPr>
      <w:r>
        <w:t xml:space="preserve">　　尊敬的諸位同修大德，及網路前的同修，我們今天台北靈巖山雙溪小築第六屆百七繫念，第一天我們到此圓滿。我們二Ｏ二Ｏ年（就是民國一百零九年）一月一日，那一天大家有放假，我也剛好有在，我們一月一日在中庭再做一場。人多一點，消災力量會大一點。所以明天是在三重淨宗別院。我們一月一日大家再來共修，大家共同發心來護國息災。感謝大家的參與，以及我們義工、護法菩薩大家的發心，讓我們這個法會愈做愈殊勝。特別感恩傅居士從新加坡，第一天跟最後一天都會來給我們打氣，非常感恩。</w:t>
      </w:r>
      <w:r>
        <w:t xml:space="preserve"> </w:t>
      </w:r>
    </w:p>
    <w:p w14:paraId="6594ED31" w14:textId="77777777" w:rsidR="00303BAF" w:rsidRDefault="00303BAF">
      <w:pPr>
        <w:pStyle w:val="a3"/>
      </w:pPr>
      <w:r>
        <w:t xml:space="preserve">　　我們這個繫念，就是不要忘記阿彌陀佛，不要忘記西方極樂世界。我們在歡樂的時候要念佛，我們在痛苦的時候也要念佛，我們在生煩惱的時候也要念佛。不管遇到什麼境緣，就繫念阿彌陀佛、繫念極樂世界，要常常提起；不提起，我們就會忘記。我們平常要時時刻刻心裡這個佛都不能忘記，我們臨命終才能夠提起這一句佛號。所以平常我們就要練習，不要忘記。特別我們遇到歡喜，或者是生煩惱，這個時候更要提起佛號，這個就是我們用功的地方。不能歡喜，佛忘記了；生煩惱，佛也忘記了，那到臨命終四大要離開，那都忘得光光了。所以我們平常念佛功夫得力了，臨終我們就能夠身無病苦，心不貪戀，意不顛倒，如入禪定，就能夠預知時至，這樣自在往生到西方去作佛，到西方再回來度眾生。</w:t>
      </w:r>
      <w:r>
        <w:t xml:space="preserve"> </w:t>
      </w:r>
    </w:p>
    <w:p w14:paraId="1D5C6D69" w14:textId="77777777" w:rsidR="00303BAF" w:rsidRDefault="00303BAF">
      <w:pPr>
        <w:pStyle w:val="a3"/>
      </w:pPr>
      <w:r>
        <w:t xml:space="preserve">　　好，今天我們就到此圓滿，我們明年見。明年一月一日，我們歡迎大家再到中庭來共修。祝大家福慧增長，六時吉祥。也給大家拜個早年，祝大家新年快樂，法喜充滿。阿彌陀佛！　　</w:t>
      </w:r>
    </w:p>
    <w:sectPr w:rsidR="00303B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5EBD0" w14:textId="77777777" w:rsidR="00303BAF" w:rsidRDefault="00303BAF" w:rsidP="00FC5B72">
      <w:r>
        <w:separator/>
      </w:r>
    </w:p>
  </w:endnote>
  <w:endnote w:type="continuationSeparator" w:id="0">
    <w:p w14:paraId="71A70B42" w14:textId="77777777" w:rsidR="00303BAF" w:rsidRDefault="00303BAF" w:rsidP="00FC5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CE2FA" w14:textId="77777777" w:rsidR="00303BAF" w:rsidRDefault="00303BAF" w:rsidP="00FC5B72">
      <w:r>
        <w:separator/>
      </w:r>
    </w:p>
  </w:footnote>
  <w:footnote w:type="continuationSeparator" w:id="0">
    <w:p w14:paraId="47DFC520" w14:textId="77777777" w:rsidR="00303BAF" w:rsidRDefault="00303BAF" w:rsidP="00FC5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B72"/>
    <w:rsid w:val="00303BAF"/>
    <w:rsid w:val="007931EE"/>
    <w:rsid w:val="00FC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659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B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B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B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B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