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E682E" w14:textId="77777777" w:rsidR="0077769D" w:rsidRDefault="0077769D">
      <w:r>
        <w:t xml:space="preserve">雙溪小築護國息災繫念法會開示　　悟道法師主講　　（第三集）　　</w:t>
      </w:r>
      <w:r>
        <w:t>2020/2/23</w:t>
      </w:r>
      <w:r>
        <w:t xml:space="preserve">　　台灣台北靈巖山寺雙溪小築　　檔名：</w:t>
      </w:r>
      <w:r>
        <w:t xml:space="preserve">WD32-072-0003 </w:t>
      </w:r>
    </w:p>
    <w:p w14:paraId="21EF73E5" w14:textId="77777777" w:rsidR="0077769D" w:rsidRDefault="0077769D">
      <w:pPr>
        <w:pStyle w:val="a3"/>
      </w:pPr>
      <w:r>
        <w:t xml:space="preserve">　　尊敬的諸位法師、諸位齋主代表、諸位同修大德，及網路前的同修，大家上午好。阿彌陀佛！請放掌。我們今天第二天直播，也歡迎在家裡收看我們直播的共修繫念法會。</w:t>
      </w:r>
      <w:r>
        <w:t xml:space="preserve"> </w:t>
      </w:r>
    </w:p>
    <w:p w14:paraId="7A3DE118" w14:textId="77777777" w:rsidR="0077769D" w:rsidRDefault="0077769D">
      <w:pPr>
        <w:pStyle w:val="a3"/>
      </w:pPr>
      <w:r>
        <w:t xml:space="preserve">　　這個傳染病的蔓延現在還在增加當中，可以說全球各地，大家都非常緊張的在防備，怕被傳染。傳染當中已經有很多人死亡了，新聞一直在報這個事情，大家心裡也非常恐慌。不過俗話講，「生死有命，富貴在天」，人生都是有命運的，我們一個人一生下來就注定了命運，人在什麼時候死、在哪個地方死、要怎麼死，都有個定數。根據佛法來講，這個都是過去世造的業，業因果報，這一生的定業。定業也不是不能轉，還是可以轉，但是要懂得修學的理論方法。這個《了凡四訓》就講得非常詳細，改造命運。你看孔先生給了凡先生算命，算他五十三歲八月十四丑時在家裡壽終正寢，在哪個地方往生的，什麼時間、怎麼樣往生的，都算出來了。後來遇到雲谷禪師給他開示改造命運的理論方法，他聽明白了，努力認真斷惡修善，終於改造命運，所以延壽二十一年，活到七十四歲。</w:t>
      </w:r>
      <w:r>
        <w:t xml:space="preserve"> </w:t>
      </w:r>
    </w:p>
    <w:p w14:paraId="32F14BCF" w14:textId="77777777" w:rsidR="0077769D" w:rsidRDefault="0077769D">
      <w:pPr>
        <w:pStyle w:val="a3"/>
      </w:pPr>
      <w:r>
        <w:t xml:space="preserve">　　我們淨老和尚他出家跟兩個戒兄同年，同一期去受戒，也同時去請人家看相算命，算命先生說他們三個人都過不了四十五歲，就是四十五歲那一年就要走。果然二月走了一個戒兄，五月走了一個戒兄，七月他老人家病了一個月。他想壽命到了，不看醫生了。醫生只能治病，不能治命，壽命沒有了，神仙也治不了，所以沒有看醫生。但是病了一個月又好了，繼續講經弘法。所以他講，他這一生改造命運，主要是前面十幾年講經弘法，十二年講經弘法的功德，應該走了，換病一個月，重業輕報。今年九十四歲了，他延壽比了凡先生超過很多，了凡先生延壽二十一年，他老人家延到今年已經是第四十九年了，後面還會延得更長。所以這也是一個實例，告訴我們命運是可以改，關鍵要懂得怎麼改，這些道理、方法都必須懂。做善事，有善根的人，在三寶裡面種福是最殊勝的。所以改造命運，的確在三寶裡面修是最殊勝的。但是看緣分，有的人跟佛有緣，有的人跟佛沒有緣，他不相信。</w:t>
      </w:r>
      <w:r>
        <w:t xml:space="preserve"> </w:t>
      </w:r>
    </w:p>
    <w:p w14:paraId="6DF601DD" w14:textId="77777777" w:rsidR="0077769D" w:rsidRDefault="0077769D">
      <w:pPr>
        <w:pStyle w:val="a3"/>
      </w:pPr>
      <w:r>
        <w:t xml:space="preserve">　　所以我們看到這些都有鬼神在主持的，《地藏經》講「行病鬼王」就是主持瘟疫的，總管娑婆世界的各種傳染病。高雄鳳山有一個城隍廟，是高雄淨宗學會簡會長她公公（上一代）在清朝時代建的，裡面有二十四司，賞善司、罰惡司、速報司，有二十四司。其中有一司叫瘟疫司，瘟疫司就是管傳染病的，所以我們人要得什麼病、要怎麼死，地方上城隍廟都有生死簿，總管生死簿的就是《地藏經》講的主命鬼王，「生時死時，我皆主之」。這個主命鬼王，佛也給我們講了，他是菩薩化身的，我們人出生他在主持，人死亡他在主持，反正主命鬼王都一直要幫助眾生能夠減輕罪業，但是眾生不能體會。《地藏經》第一個就是講，生不能殺生，死也不能殺生，殺生只是加重臨終人的罪惡，也加重出生嬰兒的罪業，不但沒有幫助，反而連累到他們。</w:t>
      </w:r>
      <w:r>
        <w:t xml:space="preserve"> </w:t>
      </w:r>
    </w:p>
    <w:p w14:paraId="11B267EF" w14:textId="77777777" w:rsidR="0077769D" w:rsidRDefault="0077769D">
      <w:pPr>
        <w:pStyle w:val="a3"/>
      </w:pPr>
      <w:r>
        <w:t xml:space="preserve">　　所以這些天災人禍、戰爭、傳染病，第一個因素就是從殺生來的，所以佛五戒十善，第一條戒，不殺生。我們一定要相信佛語，相信、能夠接受佛的教誨，這個人就有福；不接受，你自己去殺生吃肉，那你災禍很快就來。那天我在看網路新聞，好像一個台灣的，吃蝙蝠，那個吃，我聽到都會噁心，開膛破肚，他吃的時候還很好吃，結果沒多久看他整個身上長毒瘡。《安士全書．萬善先資》裡面講因果勸，講得非常</w:t>
      </w:r>
      <w:r>
        <w:lastRenderedPageBreak/>
        <w:t>詳細，這個不能不信。所以奉勸大家還是要吃長素比較好，沒有學佛的我們勸他吃花素；我們學佛了，自己也應該發心吃長素，少造業也是積功累德。</w:t>
      </w:r>
      <w:r>
        <w:t xml:space="preserve"> </w:t>
      </w:r>
    </w:p>
    <w:p w14:paraId="0449FDFD" w14:textId="77777777" w:rsidR="0077769D" w:rsidRDefault="0077769D">
      <w:pPr>
        <w:pStyle w:val="a3"/>
      </w:pPr>
      <w:r>
        <w:t xml:space="preserve">　　好，現在是午供，我們開始來午供。祝大家福慧增長，法喜充滿。阿彌陀佛！　　</w:t>
      </w:r>
    </w:p>
    <w:sectPr w:rsidR="007776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F1B40" w14:textId="77777777" w:rsidR="0077769D" w:rsidRDefault="0077769D" w:rsidP="001A4022">
      <w:r>
        <w:separator/>
      </w:r>
    </w:p>
  </w:endnote>
  <w:endnote w:type="continuationSeparator" w:id="0">
    <w:p w14:paraId="3196DE5E" w14:textId="77777777" w:rsidR="0077769D" w:rsidRDefault="0077769D" w:rsidP="001A4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3B288" w14:textId="77777777" w:rsidR="0077769D" w:rsidRDefault="0077769D" w:rsidP="001A4022">
      <w:r>
        <w:separator/>
      </w:r>
    </w:p>
  </w:footnote>
  <w:footnote w:type="continuationSeparator" w:id="0">
    <w:p w14:paraId="73D2FF74" w14:textId="77777777" w:rsidR="0077769D" w:rsidRDefault="0077769D" w:rsidP="001A40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22"/>
    <w:rsid w:val="001A4022"/>
    <w:rsid w:val="0077769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C4AF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40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40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40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40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