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29BD" w14:textId="77777777" w:rsidR="00886B3F" w:rsidRDefault="00886B3F">
      <w:r>
        <w:t>雙溪小築護國息災繫念法會開示</w:t>
      </w:r>
      <w:r>
        <w:t>—</w:t>
      </w:r>
      <w:r>
        <w:t xml:space="preserve">禍福無門，惟人自召　　悟道法師主講　　（第十九集）　　</w:t>
      </w:r>
      <w:r>
        <w:t>2020/9/27</w:t>
      </w:r>
      <w:r>
        <w:t xml:space="preserve">　　台灣台北靈巖山寺雙溪小築　　檔名：</w:t>
      </w:r>
      <w:r>
        <w:t xml:space="preserve">WD32-072-0019 </w:t>
      </w:r>
    </w:p>
    <w:p w14:paraId="1CA5DF26" w14:textId="77777777" w:rsidR="00886B3F" w:rsidRDefault="00886B3F">
      <w:pPr>
        <w:pStyle w:val="a3"/>
      </w:pPr>
      <w:r>
        <w:t xml:space="preserve">　　尊敬的諸位同修大德，及網路前的同修，大家中午好。阿彌陀佛！請放掌。</w:t>
      </w:r>
      <w:r>
        <w:t xml:space="preserve"> </w:t>
      </w:r>
    </w:p>
    <w:p w14:paraId="226E8415" w14:textId="77777777" w:rsidR="00886B3F" w:rsidRDefault="00886B3F">
      <w:pPr>
        <w:pStyle w:val="a3"/>
      </w:pPr>
      <w:r>
        <w:t xml:space="preserve">　　歡迎大家參加我們台北靈巖山雙溪小築第六屆護國百七繫念法會。我們在今年可以說災難比往年嚴重，新冠狀病毒的疫情到目前還沒有解除。那天我去詢問一下，歐洲法國、英國那邊還有反彈，反而又更增加。所以在新聞報導都一直提到下半年秋冬還有一波疫情，這個疫情恐怕要延續到明年，看能不能解除，現在還未知數。聽說這個病菌又會變種，疫苗也來不及研發出來。這個是根據我們世間這些科學、醫學的說法。在我們佛法的說法，這個是因果報應，人心不善感召種種的天災人禍，就是我們地球的人類現在造作的身口意三業，造十惡業的多，造十惡業嚴重，邪知邪見嚴重污染了地球人類的心靈，因此招感天災人禍。這個佛經講得非常多、非常詳細，在我們中國儒釋道三教都講。你看儒家的《易經》講，「積善之家，必有餘慶；積不善之家，必有餘殃」，這個餘慶、餘殃就是因果。道家《太上感應篇》講，「禍福無門，惟人自召；善惡之報，如影隨形」，「夫心起於善，善雖未為，而吉神已隨之；或心起於惡，惡雖未為，而凶神已隨之」。我們起個心、動個念，動個善念，還沒有做好事，吉神已經跟隨我們，跟吉神就馬上感應；動個惡念，壞事還沒有做，馬上就跟凶神感應。所以《感應篇》開宗明義第一句就是「禍福無門，惟人自召」，</w:t>
      </w:r>
      <w:r>
        <w:t>災禍、福報沒有門路，都是人自己感召來的。怎麼感召？造作善惡業，造作善，感召福；造作惡，感召禍。所以這個不能怨天尤人，都是自己造作，自作自受，不能怨天尤人，這是因果。</w:t>
      </w:r>
      <w:r>
        <w:t xml:space="preserve"> </w:t>
      </w:r>
    </w:p>
    <w:p w14:paraId="04CDEADB" w14:textId="77777777" w:rsidR="00886B3F" w:rsidRDefault="00886B3F">
      <w:pPr>
        <w:pStyle w:val="a3"/>
      </w:pPr>
      <w:r>
        <w:t xml:space="preserve">　　因果，像經典講的，儒家講的經典、道家的經典，像《太上感應篇》它是一篇天律。天律，它是恆軌，永恆的軌則，它是真理，沒有辦法去改變它的，所以它跟我們世間的法律不一樣。法律，如果不按照經典來定、來立法，違背經典來定法律，那個叫惡法，定惡的法律。定了惡的法律，大家都去造惡業，當然就有惡報。因果報應不是說我相信它就有，我不相信它就沒有，如果是這樣就不是真理；就是相信它是這樣，不相信它還是這樣。大家可以仔細看，就是我們看到經典上講的，果報在三惡道，地獄、餓鬼、畜生。有一些人說那個我們也沒看到，他就不相信了。但是花報我們可以先看到，像《無量壽經》講的。給他講六道輪迴三世因果善惡報應他不相信，他說沒那個事情，人死了什麼都沒有。佛就舉出花報，就是說你看眼前的，眼前你眼睛看得到，你該相信了，「或父哭子，或子哭父，兄弟夫婦，更相哭泣」，這個有沒有看到？現在我們看到天災人禍有沒有？看到災難有沒有？這個你就不能說沒有了。為什麼有些時候沒災難，有時候有災難？你不能說這個沒有原因的，沒有那種沒有原因的果報，也就是說沒有那種沒有原因的結果，所有的結果都有它的因素。不好的果當然就是不好的因造成的，這個邏輯也很簡單，這個也不是什麼很深的道理</w:t>
      </w:r>
      <w:r>
        <w:t>。因果講起來淺顯，但是的確它的道理要深也是非常深的，就「唯佛與佛方能究竟」。所以我們要從比較初步的來相信因果，善有善報。</w:t>
      </w:r>
      <w:r>
        <w:t xml:space="preserve"> </w:t>
      </w:r>
    </w:p>
    <w:p w14:paraId="6AB78323" w14:textId="77777777" w:rsidR="00886B3F" w:rsidRDefault="00886B3F">
      <w:pPr>
        <w:pStyle w:val="a3"/>
      </w:pPr>
      <w:r>
        <w:t xml:space="preserve">　　所以我們一定要知道，人類的思想它決定我們的行為，我們的思想、我們的行為就造成我們的習慣、習氣，就造成我們的個性，所以就造成我們的命運。所以思想決定行為，行為決定性格，性格決定我們的習慣（我要怎麼樣，習氣，佛法講煩惱習氣），我們的習氣決定我們的命運。所以命運是自己造的，《了凡四訓》講得非常清楚，我們一定要相信。所以現在災難這麼多，為什麼這麼多？人自己製造出來的。人</w:t>
      </w:r>
      <w:r>
        <w:lastRenderedPageBreak/>
        <w:t>製造出來，又不負責任，要甩鍋，又不承認是人自己造的。全球人類拼命在造貪瞋痴慢，那怎麼會沒有災難？災難只會愈來愈多，不會愈來愈少；只會愈來愈重，不會愈來愈輕，這個是必然的。所以不相信中國的儒釋道三教，不相信西方世界宗教的經典，不回歸到經典，只相信科學，那科學發展下去，人心壞了，必定造成我們這個地球上重大的災難，大家要去買單，大家去承擔，要買單。像這次新冠狀病毒就是大家要去買單，誰都免不了，所以這個就是共業，佛法講叫共業。共業當中有別業，我們現在轉不了共業，從我們自己轉，自己別業轉，這個道理我們要明白。我們在這個小地方，在這個山上，做百七繫念護國息災法會做了第十年，這個世界上的消災多多少少應該是有點幫助，起碼在台灣地區也比較輕一點，當然我們也免不了受到災難的影響，但是就比較輕了。所以我們現在做到減輕災難，這個效果肯定有，這點我們必定要先建立信心。有很多同修因為自己的家人、父母、祖父母過世來參與，我們也都非常歡迎，因為畢竟來參與，也是表現一分的孝心，慎終追遠的一個孝心。從這個地方來接觸佛法、來學習佛法，進一步去弘揚佛法，這個就功德無量。</w:t>
      </w:r>
      <w:r>
        <w:t xml:space="preserve"> </w:t>
      </w:r>
    </w:p>
    <w:p w14:paraId="1D2EBCAB" w14:textId="77777777" w:rsidR="00886B3F" w:rsidRDefault="00886B3F">
      <w:pPr>
        <w:pStyle w:val="a3"/>
      </w:pPr>
      <w:r>
        <w:t xml:space="preserve">　　我們下午，下雨天提前十分鐘開始，我們一點二十第一時繫念。現在是午齋時間，祝大家禪悅為食，法喜充滿。阿彌陀佛！　　</w:t>
      </w:r>
    </w:p>
    <w:sectPr w:rsidR="00886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E20F8" w14:textId="77777777" w:rsidR="00886B3F" w:rsidRDefault="00886B3F" w:rsidP="00A01CE7">
      <w:r>
        <w:separator/>
      </w:r>
    </w:p>
  </w:endnote>
  <w:endnote w:type="continuationSeparator" w:id="0">
    <w:p w14:paraId="476EA9AE" w14:textId="77777777" w:rsidR="00886B3F" w:rsidRDefault="00886B3F" w:rsidP="00A01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2BB" w14:textId="77777777" w:rsidR="00886B3F" w:rsidRDefault="00886B3F" w:rsidP="00A01CE7">
      <w:r>
        <w:separator/>
      </w:r>
    </w:p>
  </w:footnote>
  <w:footnote w:type="continuationSeparator" w:id="0">
    <w:p w14:paraId="46392B94" w14:textId="77777777" w:rsidR="00886B3F" w:rsidRDefault="00886B3F" w:rsidP="00A01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E7"/>
    <w:rsid w:val="007931EE"/>
    <w:rsid w:val="00886B3F"/>
    <w:rsid w:val="00A0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FC3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