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7065" w14:textId="77777777" w:rsidR="001011AD" w:rsidRDefault="001011AD">
      <w:r>
        <w:t>雙溪小築護國息災繫念法會開示</w:t>
      </w:r>
      <w:r>
        <w:t>—</w:t>
      </w:r>
      <w:r>
        <w:t xml:space="preserve">超度的原理　　悟道法師主講　　（第二十九集）　　</w:t>
      </w:r>
      <w:r>
        <w:t>2020/12/12</w:t>
      </w:r>
      <w:r>
        <w:t xml:space="preserve">　　台灣台北靈巖山寺雙溪小築　　檔名：</w:t>
      </w:r>
      <w:r>
        <w:t xml:space="preserve">WD32-072-0029 </w:t>
      </w:r>
    </w:p>
    <w:p w14:paraId="04168F3D" w14:textId="77777777" w:rsidR="001011AD" w:rsidRDefault="001011AD">
      <w:pPr>
        <w:pStyle w:val="a3"/>
      </w:pPr>
      <w:r>
        <w:t xml:space="preserve">　　諸位同修，我們午供到此圓滿。請放掌。</w:t>
      </w:r>
      <w:r>
        <w:t xml:space="preserve"> </w:t>
      </w:r>
    </w:p>
    <w:p w14:paraId="7081C1A4" w14:textId="77777777" w:rsidR="001011AD" w:rsidRDefault="001011AD">
      <w:pPr>
        <w:pStyle w:val="a3"/>
      </w:pPr>
      <w:r>
        <w:t xml:space="preserve">　　我們誦經、念咒、念佛，超度的原理就是不動念，就是你念一部經，不夾雜一個妄念；念一個咒，不夾雜一個妄念；念一句佛號，不夾雜妄念，這就靈了，念經、念咒都靈驗。但是這個妄念很難控制，我們無始劫以來妄念太多，雜念太多。所以在《了凡四訓》講，雲谷禪師給袁了凡先生講，教他持準提咒，準提咒不長，就是持到「於持中不持，於不持中持」，就是念咒念到無念而念，沒有刻意去念，自自然然就念，心裡只有咒，不起妄念，那個咒就靈了。跟道家畫符的原理一樣，這個一筆點下去，混沌開基，一直到符畫完成，這個過程不夾雜一個妄念，那就靈了。所以這個難度也相當的高，就是我們慢慢練習，從時間比較短暫，比較小的，從佛號開始。佛號比較容易，念個十句佛號，不夾雜一個妄念比較容易。念一個咒，咒語就比較長，那就比較難。經就更長了，一部經念下來，不起一個妄念，當然就更不容易。所以你念一部經不起一個妄念，它就有超度的功能了。</w:t>
      </w:r>
      <w:r>
        <w:t xml:space="preserve"> </w:t>
      </w:r>
    </w:p>
    <w:p w14:paraId="3CEEB068" w14:textId="77777777" w:rsidR="001011AD" w:rsidRDefault="001011AD">
      <w:pPr>
        <w:pStyle w:val="a3"/>
      </w:pPr>
      <w:r>
        <w:t xml:space="preserve">　　所以明朝戚繼光將軍他的部下給他托夢，請求他幫他誦一部《金剛經》迴向給他，幫他超度到善道，所以戚繼光第二天早上就做了這個夢醒過來，就去讀《金剛經》。讀到一半，他的婢女端一杯茶進來，他給她比一個不用，沒有講話，心裡起一個念頭，不用。那天晚上，夢到他的部下來給他托夢，他說我今天只有得到半部《金剛經》。他說怎麼半部呢？我明明念一部。他說你當中有夾雜一個不用，所以只有半部。所以第二天請戚將軍再幫他念。第二天他再給他誦一部，交代她念經的時間不要進來打閒岔，所以第二天完整念一部《金剛經》，不起一個妄念，再迴向。第二天晚上他的部下又來托夢，說他得度了。超度的原理在這裡，所以每一個人都可以超度，原理原則是這個。</w:t>
      </w:r>
      <w:r>
        <w:t xml:space="preserve"> </w:t>
      </w:r>
    </w:p>
    <w:p w14:paraId="2BF25B20" w14:textId="77777777" w:rsidR="001011AD" w:rsidRDefault="001011AD">
      <w:pPr>
        <w:pStyle w:val="a3"/>
      </w:pPr>
      <w:r>
        <w:t xml:space="preserve">　　我們念咒語是屬於密教的，密宗，密宗講究三密相應，身結印、口持咒、意觀想。這個咒語沒有口傳，我們也念得不標準，因為有很多咒語不完全是印度的梵音，很多鬼神的名字，是六道眾生的語言。所以從釋迦牟尼佛一直傳，口傳這樣傳，口傳，傳的時間久，當然這個也會有一些誤差。特別各地的口音不一樣，念國語的、念台語的、念廣東話的，光一句阿彌陀佛那個調，聲音就不一樣。比如說我們現在念嗡那個字，嗡那個字，有的地方念嗡（安），有的地方念嗡，所以我們老和尚在講席當中有講，嗡，嗡阿吽。過去有一個老人家，人家教他念這個咒，他念嗡阿牛，因為一個口，再一個牛，他不知道那個怎麼念，他有邊讀邊，沒邊讀中間，念牛。但是他念得也很有感應，念到這個豆跳過來，這個豆跳過來，很有感應，念到心清淨了，定了。後來有個人聽了：你這個念錯了。叫他念嗡阿吽，他就改回來，改回來就很不習慣，妄念就起來了，念得就不靈了，那個豆不跳了。後來那個人看到這樣，就趕快講，好，我跟你講錯了，你還是念原來你的牛，嗡阿牛。所以豆又開始跳了。那這個就是他的口密不相應，口就是你發音不準，但是他的意，意觀想，一密相應就可以了。三密，有一密相應就可以了。</w:t>
      </w:r>
      <w:r>
        <w:t xml:space="preserve"> </w:t>
      </w:r>
    </w:p>
    <w:p w14:paraId="0B9EB032" w14:textId="77777777" w:rsidR="001011AD" w:rsidRDefault="001011AD">
      <w:pPr>
        <w:pStyle w:val="a3"/>
      </w:pPr>
      <w:r>
        <w:t xml:space="preserve">　　所以這個念咒，我們現在也是沒有辦法百分之百的很準確的，這個只能說接近這樣。所以我們現在念南無阿彌陀佛會比較更接近了，阿彌陀佛。阿這個字，「阿字本不生」，在密宗講，這個字是出生一切陀羅尼，所有的音聲，不管你哪個國家，六道</w:t>
      </w:r>
      <w:r>
        <w:lastRenderedPageBreak/>
        <w:t>眾生語言，阿是一個最原始基本的音，這個叫阿。所以這個阿彌陀佛，阿字本不生，反正其他念得不準，這個是肯定準。就是密宗有的它是只念一個字的，也有很長的。所以這些我們懂得這個原理原則，這個超度的理論就是在這個上面，理論方法。所以我們大家就是念經、念咒，有妄念起來也不要害怕，也不要去管它，就是你要不斷的專注在經、咒、佛號上面，這樣就好。</w:t>
      </w:r>
      <w:r>
        <w:t xml:space="preserve"> </w:t>
      </w:r>
    </w:p>
    <w:p w14:paraId="61DA3246" w14:textId="77777777" w:rsidR="001011AD" w:rsidRDefault="001011AD">
      <w:pPr>
        <w:pStyle w:val="a3"/>
      </w:pPr>
      <w:r>
        <w:t xml:space="preserve">　　好，現在我們是午齋時間。祝大家禪悅為食，法喜充滿。下午還是一點半第一時繫念。阿彌陀佛！　　</w:t>
      </w:r>
    </w:p>
    <w:sectPr w:rsidR="001011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9665F" w14:textId="77777777" w:rsidR="001011AD" w:rsidRDefault="001011AD" w:rsidP="00FA1449">
      <w:r>
        <w:separator/>
      </w:r>
    </w:p>
  </w:endnote>
  <w:endnote w:type="continuationSeparator" w:id="0">
    <w:p w14:paraId="4DE4DEBF" w14:textId="77777777" w:rsidR="001011AD" w:rsidRDefault="001011AD" w:rsidP="00FA1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6D533" w14:textId="77777777" w:rsidR="001011AD" w:rsidRDefault="001011AD" w:rsidP="00FA1449">
      <w:r>
        <w:separator/>
      </w:r>
    </w:p>
  </w:footnote>
  <w:footnote w:type="continuationSeparator" w:id="0">
    <w:p w14:paraId="5E3C008C" w14:textId="77777777" w:rsidR="001011AD" w:rsidRDefault="001011AD" w:rsidP="00FA14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449"/>
    <w:rsid w:val="001011AD"/>
    <w:rsid w:val="007931EE"/>
    <w:rsid w:val="00FA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E5C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14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14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14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14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